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FBFE8" w14:textId="77777777" w:rsidR="00552A56" w:rsidRDefault="00552A56" w:rsidP="00B27DC2">
      <w:pPr>
        <w:pStyle w:val="MoTBodyText"/>
        <w:rPr>
          <w:rStyle w:val="IntenseReference"/>
          <w:b w:val="0"/>
          <w:bCs w:val="0"/>
          <w:smallCaps w:val="0"/>
          <w:color w:val="000000"/>
          <w:spacing w:val="0"/>
          <w:u w:val="single"/>
        </w:rPr>
      </w:pPr>
    </w:p>
    <w:p w14:paraId="65156C3F" w14:textId="4AB4F198" w:rsidR="00552A56" w:rsidRDefault="00552A56" w:rsidP="00B27DC2">
      <w:pPr>
        <w:pStyle w:val="MoTBodyText"/>
        <w:rPr>
          <w:rStyle w:val="IntenseReference"/>
          <w:b w:val="0"/>
          <w:bCs w:val="0"/>
          <w:smallCaps w:val="0"/>
          <w:color w:val="000000"/>
          <w:spacing w:val="0"/>
          <w:u w:val="single"/>
        </w:rPr>
      </w:pPr>
      <w:r>
        <w:rPr>
          <w:noProof/>
        </w:rPr>
        <w:drawing>
          <wp:inline distT="0" distB="0" distL="0" distR="0" wp14:anchorId="29EC88A4" wp14:editId="0BF00E87">
            <wp:extent cx="5648325" cy="1085850"/>
            <wp:effectExtent l="0" t="0" r="9525" b="0"/>
            <wp:docPr id="106491188" name="Picture 1" descr="Logo of Ministry for Cities, Environment, Regions and Transport featuring a New Zealand coat of arms on the left and bold black text of ministry name on a white background on the ri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1188" name="Picture 1" descr="Logo of Ministry for Cities, Environment, Regions and Transport featuring a New Zealand coat of arms on the left and bold black text of ministry name on a white background on the righ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FCC74" w14:textId="6E81B322" w:rsidR="00D40C45" w:rsidRDefault="00D40C45" w:rsidP="003808DD">
      <w:pPr>
        <w:pStyle w:val="Heading1"/>
        <w:rPr>
          <w:rStyle w:val="IntenseReference"/>
          <w:smallCaps w:val="0"/>
          <w:color w:val="000000"/>
          <w:sz w:val="24"/>
          <w:szCs w:val="24"/>
        </w:rPr>
      </w:pPr>
      <w:r w:rsidRPr="00A025AB">
        <w:rPr>
          <w:rStyle w:val="IntenseReference"/>
          <w:smallCaps w:val="0"/>
          <w:color w:val="000000"/>
          <w:spacing w:val="0"/>
          <w:sz w:val="24"/>
          <w:szCs w:val="24"/>
        </w:rPr>
        <w:t xml:space="preserve">Total Mobility update – </w:t>
      </w:r>
      <w:r w:rsidR="00315F5D">
        <w:rPr>
          <w:rStyle w:val="IntenseReference"/>
          <w:smallCaps w:val="0"/>
          <w:color w:val="000000"/>
          <w:spacing w:val="0"/>
          <w:sz w:val="24"/>
          <w:szCs w:val="24"/>
        </w:rPr>
        <w:t>R</w:t>
      </w:r>
      <w:r w:rsidRPr="00A025AB">
        <w:rPr>
          <w:rStyle w:val="IntenseReference"/>
          <w:smallCaps w:val="0"/>
          <w:color w:val="000000"/>
          <w:spacing w:val="0"/>
          <w:sz w:val="24"/>
          <w:szCs w:val="24"/>
        </w:rPr>
        <w:t xml:space="preserve">eview </w:t>
      </w:r>
      <w:r w:rsidR="00173DCC" w:rsidRPr="00A025AB">
        <w:rPr>
          <w:rStyle w:val="IntenseReference"/>
          <w:smallCaps w:val="0"/>
          <w:color w:val="000000"/>
          <w:spacing w:val="0"/>
          <w:sz w:val="24"/>
          <w:szCs w:val="24"/>
        </w:rPr>
        <w:t>completed</w:t>
      </w:r>
      <w:r w:rsidRPr="00A025AB">
        <w:rPr>
          <w:rStyle w:val="IntenseReference"/>
          <w:smallCaps w:val="0"/>
          <w:color w:val="000000"/>
          <w:spacing w:val="0"/>
          <w:sz w:val="24"/>
          <w:szCs w:val="24"/>
        </w:rPr>
        <w:t xml:space="preserve"> </w:t>
      </w:r>
      <w:r w:rsidR="00315F5D">
        <w:rPr>
          <w:rStyle w:val="IntenseReference"/>
          <w:smallCaps w:val="0"/>
          <w:color w:val="000000"/>
          <w:spacing w:val="0"/>
          <w:sz w:val="24"/>
          <w:szCs w:val="24"/>
        </w:rPr>
        <w:t xml:space="preserve">and </w:t>
      </w:r>
      <w:r w:rsidR="004C7E9B">
        <w:rPr>
          <w:rStyle w:val="IntenseReference"/>
          <w:smallCaps w:val="0"/>
          <w:color w:val="000000"/>
          <w:sz w:val="24"/>
          <w:szCs w:val="24"/>
        </w:rPr>
        <w:t>next steps</w:t>
      </w:r>
      <w:r w:rsidRPr="00A025AB">
        <w:rPr>
          <w:rStyle w:val="IntenseReference"/>
          <w:smallCaps w:val="0"/>
          <w:color w:val="000000"/>
          <w:sz w:val="24"/>
          <w:szCs w:val="24"/>
        </w:rPr>
        <w:t xml:space="preserve"> </w:t>
      </w:r>
      <w:r w:rsidR="00315F5D">
        <w:rPr>
          <w:rStyle w:val="IntenseReference"/>
          <w:smallCaps w:val="0"/>
          <w:color w:val="000000"/>
          <w:sz w:val="24"/>
          <w:szCs w:val="24"/>
        </w:rPr>
        <w:t>agreed</w:t>
      </w:r>
    </w:p>
    <w:p w14:paraId="446A2E07" w14:textId="2A79EC80" w:rsidR="003808DD" w:rsidRPr="003808DD" w:rsidRDefault="003808DD" w:rsidP="003808DD">
      <w:pPr>
        <w:pStyle w:val="MoTBodyText"/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</w:pPr>
      <w:r w:rsidRPr="003808DD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August 2026</w:t>
      </w:r>
    </w:p>
    <w:p w14:paraId="5AE4FFB2" w14:textId="77777777" w:rsidR="00D40C45" w:rsidRPr="00A025AB" w:rsidRDefault="00D40C45" w:rsidP="00B27DC2">
      <w:pPr>
        <w:pStyle w:val="MoTBodyText"/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</w:pPr>
    </w:p>
    <w:p w14:paraId="7ABA8F47" w14:textId="60162C2C" w:rsidR="006762CA" w:rsidRPr="00A025AB" w:rsidRDefault="00D40C45" w:rsidP="00B27DC2">
      <w:pPr>
        <w:pStyle w:val="MoTBodyText"/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</w:pPr>
      <w:r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The Government has</w:t>
      </w:r>
      <w:r w:rsidR="00AD180D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decided </w:t>
      </w:r>
      <w:r w:rsidR="004C7E9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to progress </w:t>
      </w:r>
      <w:r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a package of </w:t>
      </w:r>
      <w:r w:rsidR="002C5A2D"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improvements to</w:t>
      </w:r>
      <w:r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the Total Mobility scheme</w:t>
      </w:r>
      <w:r w:rsidR="00AD180D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. These will </w:t>
      </w:r>
      <w:r w:rsidR="006762CA"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give disabled people more transport choice</w:t>
      </w:r>
      <w:r w:rsidR="00AD180D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s over time</w:t>
      </w:r>
      <w:r w:rsidR="006762CA"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and </w:t>
      </w:r>
      <w:r w:rsidR="002C5A2D"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provide </w:t>
      </w:r>
      <w:r w:rsidR="006762CA"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greater national consistency. </w:t>
      </w:r>
    </w:p>
    <w:p w14:paraId="044FEA36" w14:textId="7C8AC035" w:rsidR="006762CA" w:rsidRPr="00A025AB" w:rsidRDefault="006762CA" w:rsidP="00B27DC2">
      <w:pPr>
        <w:pStyle w:val="MoTBodyText"/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</w:pPr>
      <w:r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The </w:t>
      </w:r>
      <w:r w:rsidR="004C7E9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decisions</w:t>
      </w:r>
      <w:r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</w:t>
      </w:r>
      <w:r w:rsidR="002C5A2D"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follow </w:t>
      </w:r>
      <w:r w:rsidR="00AD180D" w:rsidRPr="00782F61">
        <w:rPr>
          <w:sz w:val="24"/>
          <w:szCs w:val="24"/>
        </w:rPr>
        <w:t>public c</w:t>
      </w:r>
      <w:r w:rsidRPr="00782F61">
        <w:rPr>
          <w:sz w:val="24"/>
          <w:szCs w:val="24"/>
        </w:rPr>
        <w:t xml:space="preserve">onsultation </w:t>
      </w:r>
      <w:r w:rsidR="00E11BBC" w:rsidRPr="00782F61">
        <w:rPr>
          <w:sz w:val="24"/>
          <w:szCs w:val="24"/>
        </w:rPr>
        <w:t xml:space="preserve">on </w:t>
      </w:r>
      <w:r w:rsidR="00AD180D" w:rsidRPr="00782F61">
        <w:rPr>
          <w:sz w:val="24"/>
          <w:szCs w:val="24"/>
        </w:rPr>
        <w:t>six proposals</w:t>
      </w:r>
      <w:r w:rsidR="00AD180D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for Total Mobility. Consultation was open from</w:t>
      </w:r>
      <w:r w:rsidR="00E11BBC"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16 December 2025 </w:t>
      </w:r>
      <w:r w:rsidR="00AD180D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to</w:t>
      </w:r>
      <w:r w:rsidR="00E11BBC"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22 March 2026.</w:t>
      </w:r>
    </w:p>
    <w:p w14:paraId="5F669545" w14:textId="77777777" w:rsidR="00D40C45" w:rsidRPr="00A025AB" w:rsidRDefault="00D40C45" w:rsidP="00B27DC2">
      <w:pPr>
        <w:pStyle w:val="MoTBodyText"/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</w:pPr>
      <w:r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The Government has decided to:</w:t>
      </w:r>
    </w:p>
    <w:p w14:paraId="58D68886" w14:textId="7A8E7684" w:rsidR="00D40C45" w:rsidRPr="00A025AB" w:rsidRDefault="00315F5D" w:rsidP="00D40C45">
      <w:pPr>
        <w:pStyle w:val="MoTBodyText"/>
        <w:numPr>
          <w:ilvl w:val="0"/>
          <w:numId w:val="4"/>
        </w:numPr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</w:pPr>
      <w:r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introduce</w:t>
      </w:r>
      <w:r w:rsidR="00D40C45"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a national purpose statement </w:t>
      </w:r>
      <w:r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to help guide how </w:t>
      </w:r>
      <w:r w:rsidR="00D40C45"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Total Mobility </w:t>
      </w:r>
      <w:r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works</w:t>
      </w:r>
    </w:p>
    <w:p w14:paraId="3940704B" w14:textId="54AFC031" w:rsidR="00D40C45" w:rsidRPr="00A025AB" w:rsidRDefault="00D40C45" w:rsidP="00D40C45">
      <w:pPr>
        <w:pStyle w:val="MoTBodyText"/>
        <w:numPr>
          <w:ilvl w:val="0"/>
          <w:numId w:val="4"/>
        </w:numPr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</w:pPr>
      <w:r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ask the N</w:t>
      </w:r>
      <w:r w:rsidR="00AE7C47" w:rsidRPr="00A025AB">
        <w:rPr>
          <w:rStyle w:val="IntenseReference"/>
          <w:b w:val="0"/>
          <w:smallCaps w:val="0"/>
          <w:color w:val="000000"/>
          <w:sz w:val="24"/>
          <w:szCs w:val="24"/>
        </w:rPr>
        <w:t xml:space="preserve">ew </w:t>
      </w:r>
      <w:r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Z</w:t>
      </w:r>
      <w:r w:rsidR="00AE7C47" w:rsidRPr="00A025AB">
        <w:rPr>
          <w:rStyle w:val="IntenseReference"/>
          <w:b w:val="0"/>
          <w:smallCaps w:val="0"/>
          <w:color w:val="000000"/>
          <w:sz w:val="24"/>
          <w:szCs w:val="24"/>
        </w:rPr>
        <w:t>ealand</w:t>
      </w:r>
      <w:r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Transport Agency</w:t>
      </w:r>
      <w:r w:rsidR="00AE7C47" w:rsidRPr="00A025AB">
        <w:rPr>
          <w:rStyle w:val="IntenseReference"/>
          <w:b w:val="0"/>
          <w:smallCaps w:val="0"/>
          <w:color w:val="000000"/>
          <w:sz w:val="24"/>
          <w:szCs w:val="24"/>
        </w:rPr>
        <w:t xml:space="preserve"> (NZTA)</w:t>
      </w:r>
      <w:r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to review funding for wheelchair accessible vehicle</w:t>
      </w:r>
      <w:r w:rsidR="0077708D"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s</w:t>
      </w:r>
      <w:r w:rsidR="00315F5D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. This </w:t>
      </w:r>
      <w:r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includ</w:t>
      </w:r>
      <w:r w:rsidR="00315F5D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es</w:t>
      </w:r>
      <w:r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the </w:t>
      </w:r>
      <w:r w:rsidR="00315F5D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payment made for each wheelchair accessible trip, which has not changed </w:t>
      </w:r>
      <w:r w:rsidRPr="00A025AB">
        <w:rPr>
          <w:rStyle w:val="IntenseReference"/>
          <w:b w:val="0"/>
          <w:smallCaps w:val="0"/>
          <w:color w:val="000000"/>
          <w:sz w:val="24"/>
          <w:szCs w:val="24"/>
        </w:rPr>
        <w:t>since 2005</w:t>
      </w:r>
    </w:p>
    <w:p w14:paraId="79811592" w14:textId="340E659F" w:rsidR="00173DCC" w:rsidRPr="00A025AB" w:rsidRDefault="00173DCC" w:rsidP="00173DCC">
      <w:pPr>
        <w:pStyle w:val="MoTBodyText"/>
        <w:numPr>
          <w:ilvl w:val="0"/>
          <w:numId w:val="4"/>
        </w:numPr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</w:pPr>
      <w:r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ask NZTA to review the standards and safeguards for Total Mobility providers</w:t>
      </w:r>
      <w:r w:rsidR="00315F5D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. This will help decide whether more types of providers, such as ride-hail services, could take part in the scheme </w:t>
      </w:r>
    </w:p>
    <w:p w14:paraId="7820D17F" w14:textId="46FAEA42" w:rsidR="00D40C45" w:rsidRPr="00A025AB" w:rsidRDefault="00D40C45" w:rsidP="00D40C45">
      <w:pPr>
        <w:pStyle w:val="MoTBodyText"/>
        <w:numPr>
          <w:ilvl w:val="0"/>
          <w:numId w:val="4"/>
        </w:numPr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</w:pPr>
      <w:r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ask officials to</w:t>
      </w:r>
      <w:r w:rsidR="00315F5D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do more work on a</w:t>
      </w:r>
      <w:r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proposal for a national public transport </w:t>
      </w:r>
      <w:r w:rsidR="00315F5D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discount</w:t>
      </w:r>
      <w:r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for Total Mobility users</w:t>
      </w:r>
      <w:r w:rsidR="00315F5D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. This includes looking at free travel for a </w:t>
      </w:r>
      <w:r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companion</w:t>
      </w:r>
      <w:r w:rsidR="3AEA9EB0" w:rsidRPr="00A025AB">
        <w:rPr>
          <w:rStyle w:val="IntenseReference"/>
          <w:b w:val="0"/>
          <w:bCs w:val="0"/>
          <w:smallCaps w:val="0"/>
          <w:color w:val="000000"/>
          <w:sz w:val="24"/>
          <w:szCs w:val="24"/>
        </w:rPr>
        <w:t>.</w:t>
      </w:r>
    </w:p>
    <w:p w14:paraId="4F83303D" w14:textId="2D0C2E18" w:rsidR="00AD180D" w:rsidRPr="00AD180D" w:rsidRDefault="00AD180D" w:rsidP="00AD180D">
      <w:pPr>
        <w:pStyle w:val="MoTBodyText"/>
        <w:rPr>
          <w:sz w:val="24"/>
          <w:szCs w:val="24"/>
        </w:rPr>
      </w:pPr>
      <w:r w:rsidRPr="00AD180D">
        <w:rPr>
          <w:sz w:val="24"/>
          <w:szCs w:val="24"/>
        </w:rPr>
        <w:t>Th</w:t>
      </w:r>
      <w:r>
        <w:rPr>
          <w:sz w:val="24"/>
          <w:szCs w:val="24"/>
        </w:rPr>
        <w:t>is</w:t>
      </w:r>
      <w:r w:rsidRPr="00AD180D">
        <w:rPr>
          <w:sz w:val="24"/>
          <w:szCs w:val="24"/>
        </w:rPr>
        <w:t xml:space="preserve"> work will happen in stages over time</w:t>
      </w:r>
      <w:r w:rsidR="00BA55E0">
        <w:rPr>
          <w:sz w:val="24"/>
          <w:szCs w:val="24"/>
        </w:rPr>
        <w:t xml:space="preserve"> </w:t>
      </w:r>
      <w:r w:rsidR="00BA55E0" w:rsidRPr="00BA55E0">
        <w:rPr>
          <w:sz w:val="24"/>
          <w:szCs w:val="24"/>
        </w:rPr>
        <w:t>and will progress through into 2027.</w:t>
      </w:r>
      <w:r w:rsidRPr="00AD180D">
        <w:rPr>
          <w:sz w:val="24"/>
          <w:szCs w:val="24"/>
        </w:rPr>
        <w:t xml:space="preserve"> It will start with the purpose statement, followed by work on wheelchair accessible vehicles, public transport discounts, and provider standards.</w:t>
      </w:r>
    </w:p>
    <w:p w14:paraId="7AC175B0" w14:textId="34CB884E" w:rsidR="002C5A2D" w:rsidRDefault="00C41103" w:rsidP="006762CA">
      <w:pPr>
        <w:pStyle w:val="MoTBodyText"/>
        <w:rPr>
          <w:rStyle w:val="IntenseReference"/>
          <w:b w:val="0"/>
          <w:smallCaps w:val="0"/>
          <w:color w:val="000000"/>
          <w:sz w:val="24"/>
          <w:szCs w:val="24"/>
        </w:rPr>
      </w:pPr>
      <w:r w:rsidRPr="00A025AB">
        <w:rPr>
          <w:sz w:val="24"/>
          <w:szCs w:val="24"/>
        </w:rPr>
        <w:t xml:space="preserve">The Government </w:t>
      </w:r>
      <w:r w:rsidR="00315F5D">
        <w:rPr>
          <w:sz w:val="24"/>
          <w:szCs w:val="24"/>
        </w:rPr>
        <w:t>has decided not to continue with</w:t>
      </w:r>
      <w:r w:rsidRPr="00A025AB">
        <w:rPr>
          <w:sz w:val="24"/>
          <w:szCs w:val="24"/>
        </w:rPr>
        <w:t xml:space="preserve"> proposals to </w:t>
      </w:r>
      <w:r w:rsidR="00315F5D">
        <w:rPr>
          <w:sz w:val="24"/>
          <w:szCs w:val="24"/>
        </w:rPr>
        <w:t>require more</w:t>
      </w:r>
      <w:r w:rsidRPr="00A025AB">
        <w:rPr>
          <w:sz w:val="24"/>
          <w:szCs w:val="24"/>
        </w:rPr>
        <w:t xml:space="preserve"> evidence </w:t>
      </w:r>
      <w:r w:rsidR="00315F5D">
        <w:rPr>
          <w:sz w:val="24"/>
          <w:szCs w:val="24"/>
        </w:rPr>
        <w:t xml:space="preserve">of </w:t>
      </w:r>
      <w:r w:rsidRPr="00A025AB">
        <w:rPr>
          <w:sz w:val="24"/>
          <w:szCs w:val="24"/>
        </w:rPr>
        <w:t>impairment</w:t>
      </w:r>
      <w:r w:rsidR="004C7E9B">
        <w:rPr>
          <w:sz w:val="24"/>
          <w:szCs w:val="24"/>
        </w:rPr>
        <w:t>, reassessments</w:t>
      </w:r>
      <w:r w:rsidRPr="00A025AB">
        <w:rPr>
          <w:sz w:val="24"/>
          <w:szCs w:val="24"/>
        </w:rPr>
        <w:t xml:space="preserve"> or introduce trip caps</w:t>
      </w:r>
      <w:r w:rsidR="006762CA" w:rsidRPr="00A025AB">
        <w:rPr>
          <w:rStyle w:val="IntenseReference"/>
          <w:b w:val="0"/>
          <w:bCs w:val="0"/>
          <w:smallCaps w:val="0"/>
          <w:color w:val="000000"/>
          <w:sz w:val="24"/>
          <w:szCs w:val="24"/>
        </w:rPr>
        <w:t>.</w:t>
      </w:r>
      <w:r w:rsidR="00315F5D">
        <w:rPr>
          <w:rStyle w:val="IntenseReference"/>
          <w:b w:val="0"/>
          <w:bCs w:val="0"/>
          <w:smallCaps w:val="0"/>
          <w:color w:val="000000"/>
          <w:sz w:val="24"/>
          <w:szCs w:val="24"/>
        </w:rPr>
        <w:t xml:space="preserve"> Feedback from c</w:t>
      </w:r>
      <w:r w:rsidR="00DF3A82" w:rsidRPr="00A025AB">
        <w:rPr>
          <w:rStyle w:val="IntenseReference"/>
          <w:b w:val="0"/>
          <w:smallCaps w:val="0"/>
          <w:color w:val="000000"/>
          <w:sz w:val="24"/>
          <w:szCs w:val="24"/>
        </w:rPr>
        <w:t xml:space="preserve">onsultation was clear that these proposals </w:t>
      </w:r>
      <w:r w:rsidR="00CB57DC" w:rsidRPr="00A025AB">
        <w:rPr>
          <w:rStyle w:val="IntenseReference"/>
          <w:b w:val="0"/>
          <w:smallCaps w:val="0"/>
          <w:color w:val="000000"/>
          <w:sz w:val="24"/>
          <w:szCs w:val="24"/>
        </w:rPr>
        <w:t>could add cost</w:t>
      </w:r>
      <w:r w:rsidR="00315F5D">
        <w:rPr>
          <w:rStyle w:val="IntenseReference"/>
          <w:b w:val="0"/>
          <w:smallCaps w:val="0"/>
          <w:color w:val="000000"/>
          <w:sz w:val="24"/>
          <w:szCs w:val="24"/>
        </w:rPr>
        <w:t>s</w:t>
      </w:r>
      <w:r w:rsidR="003B0B12" w:rsidRPr="00A025AB">
        <w:rPr>
          <w:rStyle w:val="IntenseReference"/>
          <w:b w:val="0"/>
          <w:smallCaps w:val="0"/>
          <w:color w:val="000000"/>
          <w:sz w:val="24"/>
          <w:szCs w:val="24"/>
        </w:rPr>
        <w:t xml:space="preserve"> and</w:t>
      </w:r>
      <w:r w:rsidR="4E588E91" w:rsidRPr="00A025AB">
        <w:rPr>
          <w:rStyle w:val="IntenseReference"/>
          <w:b w:val="0"/>
          <w:bCs w:val="0"/>
          <w:smallCaps w:val="0"/>
          <w:color w:val="000000"/>
          <w:sz w:val="24"/>
          <w:szCs w:val="24"/>
        </w:rPr>
        <w:t xml:space="preserve"> </w:t>
      </w:r>
      <w:r w:rsidR="5CC7D3DA" w:rsidRPr="00A025AB">
        <w:rPr>
          <w:rStyle w:val="IntenseReference"/>
          <w:b w:val="0"/>
          <w:bCs w:val="0"/>
          <w:smallCaps w:val="0"/>
          <w:color w:val="000000"/>
          <w:sz w:val="24"/>
          <w:szCs w:val="24"/>
        </w:rPr>
        <w:t xml:space="preserve">barriers </w:t>
      </w:r>
      <w:r w:rsidR="003B0B12" w:rsidRPr="00A025AB">
        <w:rPr>
          <w:rStyle w:val="IntenseReference"/>
          <w:b w:val="0"/>
          <w:smallCaps w:val="0"/>
          <w:color w:val="000000"/>
          <w:sz w:val="24"/>
          <w:szCs w:val="24"/>
        </w:rPr>
        <w:t>for disabled people, assessors and public transport authorities.</w:t>
      </w:r>
    </w:p>
    <w:p w14:paraId="6E52E759" w14:textId="4BA79F85" w:rsidR="00782F61" w:rsidRDefault="00AD180D" w:rsidP="00AD180D">
      <w:pPr>
        <w:pStyle w:val="MoTBodyText"/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</w:pPr>
      <w:r w:rsidRPr="00AD180D">
        <w:rPr>
          <w:sz w:val="24"/>
          <w:szCs w:val="24"/>
        </w:rPr>
        <w:t>The Government’s decisions after public consultation</w:t>
      </w:r>
      <w:r>
        <w:rPr>
          <w:sz w:val="24"/>
          <w:szCs w:val="24"/>
        </w:rPr>
        <w:t xml:space="preserve"> and</w:t>
      </w:r>
      <w:r w:rsidRPr="00AD180D">
        <w:rPr>
          <w:sz w:val="24"/>
          <w:szCs w:val="24"/>
        </w:rPr>
        <w:t xml:space="preserve"> the </w:t>
      </w:r>
      <w:r w:rsidR="00782F61">
        <w:rPr>
          <w:sz w:val="24"/>
          <w:szCs w:val="24"/>
        </w:rPr>
        <w:t xml:space="preserve">previous </w:t>
      </w:r>
      <w:r w:rsidRPr="00782F61">
        <w:rPr>
          <w:sz w:val="24"/>
          <w:szCs w:val="24"/>
        </w:rPr>
        <w:t>December 2025 funding changes</w:t>
      </w:r>
      <w:r w:rsidR="00782F61">
        <w:rPr>
          <w:sz w:val="24"/>
          <w:szCs w:val="24"/>
        </w:rPr>
        <w:t xml:space="preserve"> </w:t>
      </w:r>
      <w:r>
        <w:rPr>
          <w:sz w:val="24"/>
          <w:szCs w:val="24"/>
        </w:rPr>
        <w:t>together</w:t>
      </w:r>
      <w:r w:rsidRPr="00AD180D">
        <w:rPr>
          <w:sz w:val="24"/>
          <w:szCs w:val="24"/>
        </w:rPr>
        <w:t xml:space="preserve"> complete the review.</w:t>
      </w:r>
      <w:r w:rsidRPr="00AD180D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</w:t>
      </w:r>
      <w:r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The review of Total Mobility is now closed.</w:t>
      </w:r>
      <w:r w:rsidR="00782F61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</w:t>
      </w:r>
    </w:p>
    <w:p w14:paraId="5FC77ED7" w14:textId="3E345430" w:rsidR="00AD180D" w:rsidRPr="00AD180D" w:rsidRDefault="00782F61" w:rsidP="00AD180D">
      <w:pPr>
        <w:pStyle w:val="MoTBodyText"/>
        <w:rPr>
          <w:sz w:val="24"/>
          <w:szCs w:val="24"/>
        </w:rPr>
      </w:pPr>
      <w:r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You can read previous content about the Total Mobility Review, including a summary of submissions at </w:t>
      </w:r>
      <w:hyperlink r:id="rId12" w:history="1">
        <w:r w:rsidRPr="00445B2C">
          <w:rPr>
            <w:rStyle w:val="Hyperlink"/>
            <w:sz w:val="24"/>
            <w:szCs w:val="24"/>
          </w:rPr>
          <w:t>https://www.transport.govt.nz/area-of-interest/strategy-and-direction/review-of-the-total-mobility-scheme</w:t>
        </w:r>
      </w:hyperlink>
      <w:r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and </w:t>
      </w:r>
      <w:hyperlink r:id="rId13" w:history="1">
        <w:r w:rsidRPr="00445B2C">
          <w:rPr>
            <w:rStyle w:val="Hyperlink"/>
            <w:sz w:val="24"/>
            <w:szCs w:val="24"/>
          </w:rPr>
          <w:t>https://tinyurl.com/y2vj7cvh</w:t>
        </w:r>
      </w:hyperlink>
      <w:r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.</w:t>
      </w:r>
    </w:p>
    <w:p w14:paraId="0C8ACD26" w14:textId="026B5335" w:rsidR="00315F5D" w:rsidRDefault="00315F5D" w:rsidP="2125744B">
      <w:pPr>
        <w:pStyle w:val="MoTBodyText"/>
        <w:rPr>
          <w:rStyle w:val="IntenseReference"/>
          <w:b w:val="0"/>
          <w:bCs w:val="0"/>
          <w:smallCaps w:val="0"/>
          <w:color w:val="000000"/>
          <w:sz w:val="24"/>
          <w:szCs w:val="24"/>
        </w:rPr>
      </w:pPr>
      <w:r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>You can</w:t>
      </w:r>
      <w:r w:rsidR="00782F61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also</w:t>
      </w:r>
      <w:r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 r</w:t>
      </w:r>
      <w:r w:rsidR="52646979" w:rsidRPr="00A025AB"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  <w:t xml:space="preserve">ead the Transport Minister’s media statement at the Beehive website: </w:t>
      </w:r>
      <w:hyperlink r:id="rId14" w:history="1">
        <w:r w:rsidRPr="001D419A">
          <w:rPr>
            <w:rStyle w:val="Hyperlink"/>
            <w:sz w:val="24"/>
            <w:szCs w:val="24"/>
          </w:rPr>
          <w:t>https://www.beehive.govt.nz/</w:t>
        </w:r>
      </w:hyperlink>
      <w:r w:rsidR="52646979" w:rsidRPr="00A025AB">
        <w:rPr>
          <w:rStyle w:val="IntenseReference"/>
          <w:b w:val="0"/>
          <w:bCs w:val="0"/>
          <w:smallCaps w:val="0"/>
          <w:color w:val="000000"/>
          <w:sz w:val="24"/>
          <w:szCs w:val="24"/>
        </w:rPr>
        <w:t xml:space="preserve">. </w:t>
      </w:r>
    </w:p>
    <w:p w14:paraId="73D08424" w14:textId="67A01EF8" w:rsidR="00F83E63" w:rsidRPr="00A025AB" w:rsidRDefault="52646979" w:rsidP="2125744B">
      <w:pPr>
        <w:pStyle w:val="MoTBodyText"/>
        <w:rPr>
          <w:rStyle w:val="IntenseReference"/>
          <w:b w:val="0"/>
          <w:bCs w:val="0"/>
          <w:smallCaps w:val="0"/>
          <w:color w:val="000000"/>
          <w:spacing w:val="0"/>
          <w:sz w:val="24"/>
          <w:szCs w:val="24"/>
        </w:rPr>
      </w:pPr>
      <w:r w:rsidRPr="00A025AB">
        <w:rPr>
          <w:rStyle w:val="IntenseReference"/>
          <w:smallCaps w:val="0"/>
          <w:color w:val="000000"/>
          <w:sz w:val="24"/>
          <w:szCs w:val="24"/>
        </w:rPr>
        <w:t>Please note</w:t>
      </w:r>
      <w:r w:rsidR="658DCDAB" w:rsidRPr="00A025AB">
        <w:rPr>
          <w:rStyle w:val="IntenseReference"/>
          <w:b w:val="0"/>
          <w:bCs w:val="0"/>
          <w:smallCaps w:val="0"/>
          <w:color w:val="000000"/>
          <w:sz w:val="24"/>
          <w:szCs w:val="24"/>
        </w:rPr>
        <w:t>:</w:t>
      </w:r>
      <w:r w:rsidRPr="00A025AB">
        <w:rPr>
          <w:rStyle w:val="IntenseReference"/>
          <w:b w:val="0"/>
          <w:bCs w:val="0"/>
          <w:smallCaps w:val="0"/>
          <w:color w:val="000000"/>
          <w:sz w:val="24"/>
          <w:szCs w:val="24"/>
        </w:rPr>
        <w:t xml:space="preserve"> </w:t>
      </w:r>
      <w:r w:rsidR="00315F5D">
        <w:rPr>
          <w:rStyle w:val="IntenseReference"/>
          <w:b w:val="0"/>
          <w:bCs w:val="0"/>
          <w:smallCaps w:val="0"/>
          <w:color w:val="000000"/>
          <w:sz w:val="24"/>
          <w:szCs w:val="24"/>
        </w:rPr>
        <w:t>T</w:t>
      </w:r>
      <w:r w:rsidRPr="00A025AB">
        <w:rPr>
          <w:rStyle w:val="IntenseReference"/>
          <w:b w:val="0"/>
          <w:bCs w:val="0"/>
          <w:smallCaps w:val="0"/>
          <w:color w:val="000000"/>
          <w:sz w:val="24"/>
          <w:szCs w:val="24"/>
        </w:rPr>
        <w:t>he Transport Minister’s media statement is not available in alternate formats.</w:t>
      </w:r>
    </w:p>
    <w:sectPr w:rsidR="00F83E63" w:rsidRPr="00A025AB" w:rsidSect="009963BE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52" w:right="1152" w:bottom="1440" w:left="1152" w:header="562" w:footer="5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46248" w14:textId="77777777" w:rsidR="008A5986" w:rsidRDefault="008A5986" w:rsidP="00B23136">
      <w:pPr>
        <w:spacing w:after="0" w:line="240" w:lineRule="auto"/>
      </w:pPr>
      <w:r>
        <w:separator/>
      </w:r>
    </w:p>
  </w:endnote>
  <w:endnote w:type="continuationSeparator" w:id="0">
    <w:p w14:paraId="268776B0" w14:textId="77777777" w:rsidR="008A5986" w:rsidRDefault="008A5986" w:rsidP="00B2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Bold">
    <w:panose1 w:val="020B0704020202020204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739552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1212E6" w14:textId="77777777" w:rsidR="0088587B" w:rsidRDefault="0088587B">
            <w:pPr>
              <w:pStyle w:val="Footer"/>
              <w:jc w:val="right"/>
            </w:pPr>
            <w:r w:rsidRPr="0088587B">
              <w:rPr>
                <w:sz w:val="19"/>
                <w:szCs w:val="19"/>
              </w:rPr>
              <w:t xml:space="preserve">Page </w:t>
            </w:r>
            <w:r w:rsidRPr="0088587B">
              <w:rPr>
                <w:sz w:val="19"/>
                <w:szCs w:val="19"/>
              </w:rPr>
              <w:fldChar w:fldCharType="begin"/>
            </w:r>
            <w:r w:rsidRPr="0088587B">
              <w:rPr>
                <w:sz w:val="19"/>
                <w:szCs w:val="19"/>
              </w:rPr>
              <w:instrText xml:space="preserve"> PAGE </w:instrText>
            </w:r>
            <w:r w:rsidRPr="0088587B">
              <w:rPr>
                <w:sz w:val="19"/>
                <w:szCs w:val="19"/>
              </w:rPr>
              <w:fldChar w:fldCharType="separate"/>
            </w:r>
            <w:r w:rsidRPr="0088587B">
              <w:rPr>
                <w:noProof/>
                <w:sz w:val="19"/>
                <w:szCs w:val="19"/>
              </w:rPr>
              <w:t>2</w:t>
            </w:r>
            <w:r w:rsidRPr="0088587B">
              <w:rPr>
                <w:sz w:val="19"/>
                <w:szCs w:val="19"/>
              </w:rPr>
              <w:fldChar w:fldCharType="end"/>
            </w:r>
            <w:r w:rsidRPr="0088587B">
              <w:rPr>
                <w:sz w:val="19"/>
                <w:szCs w:val="19"/>
              </w:rPr>
              <w:t xml:space="preserve"> of </w:t>
            </w:r>
            <w:r w:rsidRPr="0088587B">
              <w:rPr>
                <w:sz w:val="19"/>
                <w:szCs w:val="19"/>
              </w:rPr>
              <w:fldChar w:fldCharType="begin"/>
            </w:r>
            <w:r w:rsidRPr="0088587B">
              <w:rPr>
                <w:sz w:val="19"/>
                <w:szCs w:val="19"/>
              </w:rPr>
              <w:instrText xml:space="preserve"> NUMPAGES  </w:instrText>
            </w:r>
            <w:r w:rsidRPr="0088587B">
              <w:rPr>
                <w:sz w:val="19"/>
                <w:szCs w:val="19"/>
              </w:rPr>
              <w:fldChar w:fldCharType="separate"/>
            </w:r>
            <w:r w:rsidRPr="0088587B">
              <w:rPr>
                <w:noProof/>
                <w:sz w:val="19"/>
                <w:szCs w:val="19"/>
              </w:rPr>
              <w:t>2</w:t>
            </w:r>
            <w:r w:rsidRPr="0088587B">
              <w:rPr>
                <w:sz w:val="19"/>
                <w:szCs w:val="19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B0CEF" w14:textId="77777777" w:rsidR="00F70A78" w:rsidRPr="00F70A78" w:rsidRDefault="00F70A78" w:rsidP="00641115">
    <w:pPr>
      <w:tabs>
        <w:tab w:val="left" w:pos="9000"/>
        <w:tab w:val="right" w:pos="9639"/>
      </w:tabs>
      <w:spacing w:after="0" w:line="240" w:lineRule="auto"/>
      <w:contextualSpacing/>
      <w:rPr>
        <w:rFonts w:eastAsia="Arial" w:cs="Times New Roman"/>
        <w:color w:val="5F6369"/>
        <w:sz w:val="19"/>
      </w:rPr>
    </w:pPr>
  </w:p>
  <w:p w14:paraId="1B7C0D8F" w14:textId="77777777" w:rsidR="002622DF" w:rsidRDefault="002622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03807" w14:textId="77777777" w:rsidR="008A5986" w:rsidRDefault="008A5986" w:rsidP="00B23136">
      <w:pPr>
        <w:spacing w:after="0" w:line="240" w:lineRule="auto"/>
      </w:pPr>
      <w:r>
        <w:separator/>
      </w:r>
    </w:p>
  </w:footnote>
  <w:footnote w:type="continuationSeparator" w:id="0">
    <w:p w14:paraId="70CBB243" w14:textId="77777777" w:rsidR="008A5986" w:rsidRDefault="008A5986" w:rsidP="00B23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C77B" w14:textId="16D69C40" w:rsidR="00033AF3" w:rsidRDefault="00033AF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2350F01" wp14:editId="5BFBB11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368300"/>
              <wp:effectExtent l="0" t="0" r="10160" b="12700"/>
              <wp:wrapNone/>
              <wp:docPr id="376816358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DADEEE" w14:textId="04A7261C" w:rsidR="00033AF3" w:rsidRPr="00033AF3" w:rsidRDefault="00033AF3" w:rsidP="00033A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033AF3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50F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74.2pt;height:29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" filled="f" stroked="f">
              <v:textbox style="mso-fit-shape-to-text:t" inset="0,15pt,0,0">
                <w:txbxContent>
                  <w:p w14:paraId="41DADEEE" w14:textId="04A7261C" w:rsidR="00033AF3" w:rsidRPr="00033AF3" w:rsidRDefault="00033AF3" w:rsidP="00033AF3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033AF3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24E64" w14:textId="1A50122D" w:rsidR="00033AF3" w:rsidRDefault="00033AF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CD5F9A7" wp14:editId="27E7C83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368300"/>
              <wp:effectExtent l="0" t="0" r="10160" b="12700"/>
              <wp:wrapNone/>
              <wp:docPr id="1394526282" name="Text Box 3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5BE8D7" w14:textId="1F006543" w:rsidR="00033AF3" w:rsidRPr="00033AF3" w:rsidRDefault="00033AF3" w:rsidP="00033A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033AF3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5F9A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-CONFIDENCE" style="position:absolute;margin-left:0;margin-top:0;width:74.2pt;height:29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" filled="f" stroked="f">
              <v:textbox style="mso-fit-shape-to-text:t" inset="0,15pt,0,0">
                <w:txbxContent>
                  <w:p w14:paraId="565BE8D7" w14:textId="1F006543" w:rsidR="00033AF3" w:rsidRPr="00033AF3" w:rsidRDefault="00033AF3" w:rsidP="00033AF3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033AF3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EACB1" w14:textId="6162C1ED" w:rsidR="00292BAC" w:rsidRPr="00B65E44" w:rsidRDefault="00033AF3" w:rsidP="002952DF">
    <w:pPr>
      <w:tabs>
        <w:tab w:val="left" w:pos="1046"/>
      </w:tabs>
      <w:spacing w:after="0" w:line="240" w:lineRule="auto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B67937" wp14:editId="2B108822">
              <wp:simplePos x="733425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942340" cy="368300"/>
              <wp:effectExtent l="0" t="0" r="10160" b="12700"/>
              <wp:wrapNone/>
              <wp:docPr id="1516536036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DED9F" w14:textId="4251E326" w:rsidR="00033AF3" w:rsidRPr="00033AF3" w:rsidRDefault="00033AF3" w:rsidP="00033AF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033AF3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B679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-CONFIDENCE" style="position:absolute;margin-left:0;margin-top:0;width:74.2pt;height:29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" filled="f" stroked="f">
              <v:textbox style="mso-fit-shape-to-text:t" inset="0,15pt,0,0">
                <w:txbxContent>
                  <w:p w14:paraId="65BDED9F" w14:textId="4251E326" w:rsidR="00033AF3" w:rsidRPr="00033AF3" w:rsidRDefault="00033AF3" w:rsidP="00033AF3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033AF3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2E3D82B" w14:textId="77777777" w:rsidR="00BB74AC" w:rsidRPr="00B65E44" w:rsidRDefault="00BB74AC" w:rsidP="0035507D">
    <w:pPr>
      <w:tabs>
        <w:tab w:val="left" w:pos="8776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B3B22"/>
    <w:multiLevelType w:val="multilevel"/>
    <w:tmpl w:val="15803482"/>
    <w:lvl w:ilvl="0">
      <w:start w:val="2"/>
      <w:numFmt w:val="decimal"/>
      <w:pStyle w:val="AM1"/>
      <w:suff w:val="nothing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M11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M111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M1111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B36487F"/>
    <w:multiLevelType w:val="hybridMultilevel"/>
    <w:tmpl w:val="D49888F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50B14"/>
    <w:multiLevelType w:val="hybridMultilevel"/>
    <w:tmpl w:val="720A68F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720580">
    <w:abstractNumId w:val="0"/>
  </w:num>
  <w:num w:numId="2" w16cid:durableId="1011763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7427662">
    <w:abstractNumId w:val="2"/>
  </w:num>
  <w:num w:numId="4" w16cid:durableId="154953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3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45"/>
    <w:rsid w:val="00000648"/>
    <w:rsid w:val="00002DDB"/>
    <w:rsid w:val="00012D04"/>
    <w:rsid w:val="0001416D"/>
    <w:rsid w:val="000214F5"/>
    <w:rsid w:val="0002220B"/>
    <w:rsid w:val="0003338A"/>
    <w:rsid w:val="00033AF3"/>
    <w:rsid w:val="000346D3"/>
    <w:rsid w:val="00040B01"/>
    <w:rsid w:val="00042029"/>
    <w:rsid w:val="000422C4"/>
    <w:rsid w:val="00046ACE"/>
    <w:rsid w:val="00060F85"/>
    <w:rsid w:val="00063AD6"/>
    <w:rsid w:val="00065328"/>
    <w:rsid w:val="000774E2"/>
    <w:rsid w:val="00077914"/>
    <w:rsid w:val="00095537"/>
    <w:rsid w:val="000A0A5D"/>
    <w:rsid w:val="000A6024"/>
    <w:rsid w:val="000B13A3"/>
    <w:rsid w:val="000B5B38"/>
    <w:rsid w:val="000C5FDB"/>
    <w:rsid w:val="000E0D14"/>
    <w:rsid w:val="000E20DD"/>
    <w:rsid w:val="000E65CA"/>
    <w:rsid w:val="000E7F2D"/>
    <w:rsid w:val="000F1081"/>
    <w:rsid w:val="000F3D6E"/>
    <w:rsid w:val="0010065E"/>
    <w:rsid w:val="001063E2"/>
    <w:rsid w:val="00106493"/>
    <w:rsid w:val="0011495E"/>
    <w:rsid w:val="00116A43"/>
    <w:rsid w:val="00117C94"/>
    <w:rsid w:val="001223FC"/>
    <w:rsid w:val="00123A01"/>
    <w:rsid w:val="00124111"/>
    <w:rsid w:val="001352F1"/>
    <w:rsid w:val="0013673B"/>
    <w:rsid w:val="001526B2"/>
    <w:rsid w:val="00173DCC"/>
    <w:rsid w:val="001832C1"/>
    <w:rsid w:val="001839E0"/>
    <w:rsid w:val="0018424B"/>
    <w:rsid w:val="00196B1F"/>
    <w:rsid w:val="001B272B"/>
    <w:rsid w:val="001C129E"/>
    <w:rsid w:val="001C1604"/>
    <w:rsid w:val="001C2005"/>
    <w:rsid w:val="001C3818"/>
    <w:rsid w:val="001E0421"/>
    <w:rsid w:val="001E0FE5"/>
    <w:rsid w:val="001F3C9E"/>
    <w:rsid w:val="001F5F1B"/>
    <w:rsid w:val="00202DBE"/>
    <w:rsid w:val="002037DC"/>
    <w:rsid w:val="0021112A"/>
    <w:rsid w:val="00213275"/>
    <w:rsid w:val="002364BD"/>
    <w:rsid w:val="002401B2"/>
    <w:rsid w:val="002411D5"/>
    <w:rsid w:val="00256087"/>
    <w:rsid w:val="0025634A"/>
    <w:rsid w:val="002622DF"/>
    <w:rsid w:val="002749C3"/>
    <w:rsid w:val="00280794"/>
    <w:rsid w:val="002853E8"/>
    <w:rsid w:val="00292BAC"/>
    <w:rsid w:val="002952DF"/>
    <w:rsid w:val="0029557B"/>
    <w:rsid w:val="002A11B1"/>
    <w:rsid w:val="002A574B"/>
    <w:rsid w:val="002A5AA6"/>
    <w:rsid w:val="002B5745"/>
    <w:rsid w:val="002C576F"/>
    <w:rsid w:val="002C5A2D"/>
    <w:rsid w:val="002C7984"/>
    <w:rsid w:val="002D169C"/>
    <w:rsid w:val="002D52DD"/>
    <w:rsid w:val="002D74F2"/>
    <w:rsid w:val="002E7816"/>
    <w:rsid w:val="002F04D0"/>
    <w:rsid w:val="002F09F4"/>
    <w:rsid w:val="002F37FA"/>
    <w:rsid w:val="002F6E8E"/>
    <w:rsid w:val="003026E8"/>
    <w:rsid w:val="00311E76"/>
    <w:rsid w:val="00315F5D"/>
    <w:rsid w:val="00321E39"/>
    <w:rsid w:val="00335A8A"/>
    <w:rsid w:val="00336C90"/>
    <w:rsid w:val="00347841"/>
    <w:rsid w:val="003512D4"/>
    <w:rsid w:val="0035507D"/>
    <w:rsid w:val="00365880"/>
    <w:rsid w:val="0037026E"/>
    <w:rsid w:val="003808DD"/>
    <w:rsid w:val="00383F5A"/>
    <w:rsid w:val="00393922"/>
    <w:rsid w:val="003949B3"/>
    <w:rsid w:val="003A0694"/>
    <w:rsid w:val="003A30AF"/>
    <w:rsid w:val="003A336F"/>
    <w:rsid w:val="003B0B12"/>
    <w:rsid w:val="003B41AC"/>
    <w:rsid w:val="003B6AB5"/>
    <w:rsid w:val="003D1820"/>
    <w:rsid w:val="003D4366"/>
    <w:rsid w:val="003E54CF"/>
    <w:rsid w:val="00401C57"/>
    <w:rsid w:val="004023B9"/>
    <w:rsid w:val="00403222"/>
    <w:rsid w:val="00412916"/>
    <w:rsid w:val="00420801"/>
    <w:rsid w:val="00423391"/>
    <w:rsid w:val="0042396C"/>
    <w:rsid w:val="00430E8D"/>
    <w:rsid w:val="00431E45"/>
    <w:rsid w:val="00437798"/>
    <w:rsid w:val="00437E2F"/>
    <w:rsid w:val="004414F6"/>
    <w:rsid w:val="00447FF6"/>
    <w:rsid w:val="00452A05"/>
    <w:rsid w:val="00454938"/>
    <w:rsid w:val="00455053"/>
    <w:rsid w:val="004623F2"/>
    <w:rsid w:val="004675E9"/>
    <w:rsid w:val="004718DB"/>
    <w:rsid w:val="00471D7B"/>
    <w:rsid w:val="004763F7"/>
    <w:rsid w:val="00480D16"/>
    <w:rsid w:val="0049227A"/>
    <w:rsid w:val="00494759"/>
    <w:rsid w:val="00495233"/>
    <w:rsid w:val="004A1FE6"/>
    <w:rsid w:val="004A74F1"/>
    <w:rsid w:val="004A7F0B"/>
    <w:rsid w:val="004B4DD0"/>
    <w:rsid w:val="004B56E3"/>
    <w:rsid w:val="004C6DC2"/>
    <w:rsid w:val="004C7E9B"/>
    <w:rsid w:val="004D03C9"/>
    <w:rsid w:val="004D18D8"/>
    <w:rsid w:val="004D67C4"/>
    <w:rsid w:val="004D7523"/>
    <w:rsid w:val="004E17D3"/>
    <w:rsid w:val="004E2B05"/>
    <w:rsid w:val="004E395A"/>
    <w:rsid w:val="004E6BBA"/>
    <w:rsid w:val="00503FD6"/>
    <w:rsid w:val="00507519"/>
    <w:rsid w:val="00514647"/>
    <w:rsid w:val="00517328"/>
    <w:rsid w:val="005259AB"/>
    <w:rsid w:val="00527524"/>
    <w:rsid w:val="00527BB2"/>
    <w:rsid w:val="00531257"/>
    <w:rsid w:val="00533DA5"/>
    <w:rsid w:val="005405EB"/>
    <w:rsid w:val="005433AD"/>
    <w:rsid w:val="005515B4"/>
    <w:rsid w:val="00552A56"/>
    <w:rsid w:val="00552C97"/>
    <w:rsid w:val="005539D5"/>
    <w:rsid w:val="00555C5F"/>
    <w:rsid w:val="00560C93"/>
    <w:rsid w:val="00563BF0"/>
    <w:rsid w:val="005646C9"/>
    <w:rsid w:val="00570C65"/>
    <w:rsid w:val="005804E5"/>
    <w:rsid w:val="0059062F"/>
    <w:rsid w:val="005937D8"/>
    <w:rsid w:val="00596BA2"/>
    <w:rsid w:val="005B0231"/>
    <w:rsid w:val="005B2F02"/>
    <w:rsid w:val="005B5559"/>
    <w:rsid w:val="005D676A"/>
    <w:rsid w:val="005E0A50"/>
    <w:rsid w:val="005F32F2"/>
    <w:rsid w:val="005F76B4"/>
    <w:rsid w:val="005F77E2"/>
    <w:rsid w:val="0060172A"/>
    <w:rsid w:val="00616233"/>
    <w:rsid w:val="006175C3"/>
    <w:rsid w:val="006223DD"/>
    <w:rsid w:val="00624B7F"/>
    <w:rsid w:val="00631D25"/>
    <w:rsid w:val="006329E2"/>
    <w:rsid w:val="00634279"/>
    <w:rsid w:val="00641115"/>
    <w:rsid w:val="00642CFC"/>
    <w:rsid w:val="00645F55"/>
    <w:rsid w:val="00646237"/>
    <w:rsid w:val="00646EA5"/>
    <w:rsid w:val="00650142"/>
    <w:rsid w:val="00664B84"/>
    <w:rsid w:val="00666C66"/>
    <w:rsid w:val="006700A5"/>
    <w:rsid w:val="006762CA"/>
    <w:rsid w:val="00684567"/>
    <w:rsid w:val="006A10D1"/>
    <w:rsid w:val="006A4C9B"/>
    <w:rsid w:val="006A5BAC"/>
    <w:rsid w:val="006A7A89"/>
    <w:rsid w:val="006B19BD"/>
    <w:rsid w:val="006B1D22"/>
    <w:rsid w:val="006B58F4"/>
    <w:rsid w:val="006C3A33"/>
    <w:rsid w:val="006C6490"/>
    <w:rsid w:val="006D5023"/>
    <w:rsid w:val="006E2D74"/>
    <w:rsid w:val="006F045B"/>
    <w:rsid w:val="006F0653"/>
    <w:rsid w:val="00714064"/>
    <w:rsid w:val="0073060A"/>
    <w:rsid w:val="0074770F"/>
    <w:rsid w:val="00753852"/>
    <w:rsid w:val="007612D3"/>
    <w:rsid w:val="00762EA0"/>
    <w:rsid w:val="0077374F"/>
    <w:rsid w:val="0077708D"/>
    <w:rsid w:val="007827A3"/>
    <w:rsid w:val="00782F61"/>
    <w:rsid w:val="00784974"/>
    <w:rsid w:val="00792C03"/>
    <w:rsid w:val="0079412F"/>
    <w:rsid w:val="007942EF"/>
    <w:rsid w:val="007947EE"/>
    <w:rsid w:val="007A1065"/>
    <w:rsid w:val="007A3296"/>
    <w:rsid w:val="007A529A"/>
    <w:rsid w:val="007B249E"/>
    <w:rsid w:val="007B3A5C"/>
    <w:rsid w:val="007B56B5"/>
    <w:rsid w:val="007C3F12"/>
    <w:rsid w:val="007C5B9A"/>
    <w:rsid w:val="007D6C00"/>
    <w:rsid w:val="007E6EE7"/>
    <w:rsid w:val="008001D9"/>
    <w:rsid w:val="00813E40"/>
    <w:rsid w:val="00814965"/>
    <w:rsid w:val="00817B12"/>
    <w:rsid w:val="0083201E"/>
    <w:rsid w:val="0084626E"/>
    <w:rsid w:val="00846AC2"/>
    <w:rsid w:val="00847CF5"/>
    <w:rsid w:val="00856387"/>
    <w:rsid w:val="00866C2D"/>
    <w:rsid w:val="00866C4F"/>
    <w:rsid w:val="00880DB9"/>
    <w:rsid w:val="00881A48"/>
    <w:rsid w:val="0088587B"/>
    <w:rsid w:val="008915C6"/>
    <w:rsid w:val="00892068"/>
    <w:rsid w:val="008A3E47"/>
    <w:rsid w:val="008A5986"/>
    <w:rsid w:val="008A5E9B"/>
    <w:rsid w:val="008B0F83"/>
    <w:rsid w:val="008E0105"/>
    <w:rsid w:val="008E0415"/>
    <w:rsid w:val="008E09B0"/>
    <w:rsid w:val="008E1B88"/>
    <w:rsid w:val="008F32A8"/>
    <w:rsid w:val="008F3E77"/>
    <w:rsid w:val="008F5C0A"/>
    <w:rsid w:val="009014A1"/>
    <w:rsid w:val="009068E0"/>
    <w:rsid w:val="00912F04"/>
    <w:rsid w:val="00913441"/>
    <w:rsid w:val="0092221C"/>
    <w:rsid w:val="00926116"/>
    <w:rsid w:val="0094547A"/>
    <w:rsid w:val="009454AD"/>
    <w:rsid w:val="00946881"/>
    <w:rsid w:val="009533EC"/>
    <w:rsid w:val="00953A0B"/>
    <w:rsid w:val="009615A7"/>
    <w:rsid w:val="00962237"/>
    <w:rsid w:val="00962F26"/>
    <w:rsid w:val="009756F7"/>
    <w:rsid w:val="00980ABE"/>
    <w:rsid w:val="009837E6"/>
    <w:rsid w:val="009906C4"/>
    <w:rsid w:val="009963BE"/>
    <w:rsid w:val="009978B0"/>
    <w:rsid w:val="009A54DE"/>
    <w:rsid w:val="009B6E93"/>
    <w:rsid w:val="009C33E7"/>
    <w:rsid w:val="009C3960"/>
    <w:rsid w:val="009C39B6"/>
    <w:rsid w:val="009C77D2"/>
    <w:rsid w:val="009D3BD8"/>
    <w:rsid w:val="009E007B"/>
    <w:rsid w:val="009F2C12"/>
    <w:rsid w:val="009F2EC8"/>
    <w:rsid w:val="009F51F6"/>
    <w:rsid w:val="00A025AB"/>
    <w:rsid w:val="00A1072C"/>
    <w:rsid w:val="00A1315A"/>
    <w:rsid w:val="00A136A4"/>
    <w:rsid w:val="00A15DB0"/>
    <w:rsid w:val="00A2083D"/>
    <w:rsid w:val="00A22902"/>
    <w:rsid w:val="00A231F0"/>
    <w:rsid w:val="00A23A3A"/>
    <w:rsid w:val="00A47840"/>
    <w:rsid w:val="00A56B79"/>
    <w:rsid w:val="00A65BF0"/>
    <w:rsid w:val="00A738AB"/>
    <w:rsid w:val="00A76951"/>
    <w:rsid w:val="00A80EA0"/>
    <w:rsid w:val="00A838A6"/>
    <w:rsid w:val="00A858CD"/>
    <w:rsid w:val="00A95805"/>
    <w:rsid w:val="00AA52F8"/>
    <w:rsid w:val="00AA5747"/>
    <w:rsid w:val="00AC010E"/>
    <w:rsid w:val="00AC50EE"/>
    <w:rsid w:val="00AC517F"/>
    <w:rsid w:val="00AC64D4"/>
    <w:rsid w:val="00AC773C"/>
    <w:rsid w:val="00AD180D"/>
    <w:rsid w:val="00AD305F"/>
    <w:rsid w:val="00AD4A11"/>
    <w:rsid w:val="00AE4649"/>
    <w:rsid w:val="00AE541B"/>
    <w:rsid w:val="00AE7C47"/>
    <w:rsid w:val="00AF517E"/>
    <w:rsid w:val="00AF6854"/>
    <w:rsid w:val="00B04275"/>
    <w:rsid w:val="00B11B2B"/>
    <w:rsid w:val="00B2243B"/>
    <w:rsid w:val="00B2261D"/>
    <w:rsid w:val="00B22874"/>
    <w:rsid w:val="00B23136"/>
    <w:rsid w:val="00B24161"/>
    <w:rsid w:val="00B27DB2"/>
    <w:rsid w:val="00B27DC2"/>
    <w:rsid w:val="00B30B65"/>
    <w:rsid w:val="00B352C3"/>
    <w:rsid w:val="00B35C88"/>
    <w:rsid w:val="00B44947"/>
    <w:rsid w:val="00B53E93"/>
    <w:rsid w:val="00B54758"/>
    <w:rsid w:val="00B55FEA"/>
    <w:rsid w:val="00B6085D"/>
    <w:rsid w:val="00B65014"/>
    <w:rsid w:val="00B80A77"/>
    <w:rsid w:val="00B829C3"/>
    <w:rsid w:val="00B84E6B"/>
    <w:rsid w:val="00B94FB0"/>
    <w:rsid w:val="00B957F1"/>
    <w:rsid w:val="00BA55E0"/>
    <w:rsid w:val="00BA6DF8"/>
    <w:rsid w:val="00BB2D7B"/>
    <w:rsid w:val="00BB31EA"/>
    <w:rsid w:val="00BB74AC"/>
    <w:rsid w:val="00BC1A77"/>
    <w:rsid w:val="00BC2677"/>
    <w:rsid w:val="00BC30CF"/>
    <w:rsid w:val="00BC5F8A"/>
    <w:rsid w:val="00BE0AD5"/>
    <w:rsid w:val="00BE1294"/>
    <w:rsid w:val="00BE6270"/>
    <w:rsid w:val="00BE764E"/>
    <w:rsid w:val="00BF186C"/>
    <w:rsid w:val="00BF4D89"/>
    <w:rsid w:val="00C019D8"/>
    <w:rsid w:val="00C06462"/>
    <w:rsid w:val="00C0725C"/>
    <w:rsid w:val="00C07EDA"/>
    <w:rsid w:val="00C15187"/>
    <w:rsid w:val="00C17225"/>
    <w:rsid w:val="00C20365"/>
    <w:rsid w:val="00C21FE4"/>
    <w:rsid w:val="00C272BE"/>
    <w:rsid w:val="00C27B35"/>
    <w:rsid w:val="00C41103"/>
    <w:rsid w:val="00C43CCE"/>
    <w:rsid w:val="00C51759"/>
    <w:rsid w:val="00C52223"/>
    <w:rsid w:val="00C53274"/>
    <w:rsid w:val="00C607D2"/>
    <w:rsid w:val="00C60853"/>
    <w:rsid w:val="00C622A4"/>
    <w:rsid w:val="00C72EC3"/>
    <w:rsid w:val="00C82ED5"/>
    <w:rsid w:val="00C83166"/>
    <w:rsid w:val="00CA31A3"/>
    <w:rsid w:val="00CA34E9"/>
    <w:rsid w:val="00CA662E"/>
    <w:rsid w:val="00CA75CC"/>
    <w:rsid w:val="00CB57DC"/>
    <w:rsid w:val="00CB7406"/>
    <w:rsid w:val="00CC1966"/>
    <w:rsid w:val="00CC2F8B"/>
    <w:rsid w:val="00CC4244"/>
    <w:rsid w:val="00CD145D"/>
    <w:rsid w:val="00CD2E82"/>
    <w:rsid w:val="00CD67C2"/>
    <w:rsid w:val="00CE3B9B"/>
    <w:rsid w:val="00CE4D50"/>
    <w:rsid w:val="00CE6056"/>
    <w:rsid w:val="00CF0806"/>
    <w:rsid w:val="00D11ABF"/>
    <w:rsid w:val="00D12170"/>
    <w:rsid w:val="00D24EB0"/>
    <w:rsid w:val="00D27B03"/>
    <w:rsid w:val="00D33649"/>
    <w:rsid w:val="00D3762B"/>
    <w:rsid w:val="00D405F0"/>
    <w:rsid w:val="00D40C45"/>
    <w:rsid w:val="00D5299C"/>
    <w:rsid w:val="00D5510B"/>
    <w:rsid w:val="00D561D5"/>
    <w:rsid w:val="00D63C43"/>
    <w:rsid w:val="00D72914"/>
    <w:rsid w:val="00D76B2C"/>
    <w:rsid w:val="00D7749D"/>
    <w:rsid w:val="00D92B7F"/>
    <w:rsid w:val="00D93586"/>
    <w:rsid w:val="00D95A7E"/>
    <w:rsid w:val="00DA4548"/>
    <w:rsid w:val="00DB2D8F"/>
    <w:rsid w:val="00DC2350"/>
    <w:rsid w:val="00DC4CBA"/>
    <w:rsid w:val="00DC5E90"/>
    <w:rsid w:val="00DE2AF1"/>
    <w:rsid w:val="00DE7639"/>
    <w:rsid w:val="00DF06AC"/>
    <w:rsid w:val="00DF3A82"/>
    <w:rsid w:val="00E0118F"/>
    <w:rsid w:val="00E0414B"/>
    <w:rsid w:val="00E0660B"/>
    <w:rsid w:val="00E06719"/>
    <w:rsid w:val="00E11BBC"/>
    <w:rsid w:val="00E147BB"/>
    <w:rsid w:val="00E158DA"/>
    <w:rsid w:val="00E21E1A"/>
    <w:rsid w:val="00E23654"/>
    <w:rsid w:val="00E23B1C"/>
    <w:rsid w:val="00E23BD0"/>
    <w:rsid w:val="00E31388"/>
    <w:rsid w:val="00E344A9"/>
    <w:rsid w:val="00E37809"/>
    <w:rsid w:val="00E41D4E"/>
    <w:rsid w:val="00E46BC9"/>
    <w:rsid w:val="00E46D8A"/>
    <w:rsid w:val="00E52C6D"/>
    <w:rsid w:val="00E54B7D"/>
    <w:rsid w:val="00E57FB1"/>
    <w:rsid w:val="00E60B75"/>
    <w:rsid w:val="00E8518A"/>
    <w:rsid w:val="00E8666E"/>
    <w:rsid w:val="00E92832"/>
    <w:rsid w:val="00EA75C9"/>
    <w:rsid w:val="00EB4176"/>
    <w:rsid w:val="00ED7368"/>
    <w:rsid w:val="00EF1B74"/>
    <w:rsid w:val="00EF2495"/>
    <w:rsid w:val="00EF7869"/>
    <w:rsid w:val="00F01822"/>
    <w:rsid w:val="00F04A15"/>
    <w:rsid w:val="00F22B0D"/>
    <w:rsid w:val="00F246DA"/>
    <w:rsid w:val="00F31915"/>
    <w:rsid w:val="00F34131"/>
    <w:rsid w:val="00F3470C"/>
    <w:rsid w:val="00F35EE3"/>
    <w:rsid w:val="00F60858"/>
    <w:rsid w:val="00F61C85"/>
    <w:rsid w:val="00F66749"/>
    <w:rsid w:val="00F70A78"/>
    <w:rsid w:val="00F83E63"/>
    <w:rsid w:val="00F86652"/>
    <w:rsid w:val="00F87011"/>
    <w:rsid w:val="00FA2710"/>
    <w:rsid w:val="00FA4184"/>
    <w:rsid w:val="00FA73BF"/>
    <w:rsid w:val="00FB4773"/>
    <w:rsid w:val="00FC0578"/>
    <w:rsid w:val="00FC268A"/>
    <w:rsid w:val="00FD372E"/>
    <w:rsid w:val="00FD515E"/>
    <w:rsid w:val="00FE3182"/>
    <w:rsid w:val="00FE4C11"/>
    <w:rsid w:val="00FF24BB"/>
    <w:rsid w:val="00FF3199"/>
    <w:rsid w:val="00FF533C"/>
    <w:rsid w:val="00FF6C8A"/>
    <w:rsid w:val="04F85649"/>
    <w:rsid w:val="0C665B52"/>
    <w:rsid w:val="0CD2A4FB"/>
    <w:rsid w:val="1356351D"/>
    <w:rsid w:val="174304DD"/>
    <w:rsid w:val="17E115AC"/>
    <w:rsid w:val="1ECB7B39"/>
    <w:rsid w:val="1ECFA99B"/>
    <w:rsid w:val="1F281157"/>
    <w:rsid w:val="2125744B"/>
    <w:rsid w:val="23FC1143"/>
    <w:rsid w:val="249D381E"/>
    <w:rsid w:val="2EF7D644"/>
    <w:rsid w:val="30AFC4B8"/>
    <w:rsid w:val="31BC4E97"/>
    <w:rsid w:val="370B54C9"/>
    <w:rsid w:val="38880F36"/>
    <w:rsid w:val="3AEA9EB0"/>
    <w:rsid w:val="3D51A410"/>
    <w:rsid w:val="3FAE134F"/>
    <w:rsid w:val="46BDADF3"/>
    <w:rsid w:val="4E588E91"/>
    <w:rsid w:val="524B5B78"/>
    <w:rsid w:val="52646979"/>
    <w:rsid w:val="5A1816F2"/>
    <w:rsid w:val="5B6D303F"/>
    <w:rsid w:val="5CC7D3DA"/>
    <w:rsid w:val="61F572E4"/>
    <w:rsid w:val="64B2E054"/>
    <w:rsid w:val="658DCDAB"/>
    <w:rsid w:val="69083FB9"/>
    <w:rsid w:val="744674F5"/>
    <w:rsid w:val="7843521C"/>
    <w:rsid w:val="7C566261"/>
    <w:rsid w:val="7D73B628"/>
    <w:rsid w:val="7FAA1942"/>
    <w:rsid w:val="7FD69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5196E5"/>
  <w15:chartTrackingRefBased/>
  <w15:docId w15:val="{94CDA0F2-B83D-431D-8EB5-AB65318C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2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0"/>
    <w:rsid w:val="005515B4"/>
    <w:pPr>
      <w:spacing w:after="120" w:line="280" w:lineRule="atLeast"/>
    </w:pPr>
    <w:rPr>
      <w:rFonts w:ascii="Arial" w:hAnsi="Arial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2C97"/>
    <w:pPr>
      <w:keepNext/>
      <w:keepLines/>
      <w:spacing w:before="360" w:after="80"/>
      <w:outlineLvl w:val="0"/>
    </w:pPr>
    <w:rPr>
      <w:rFonts w:ascii="Georgia" w:eastAsiaTheme="majorEastAsia" w:hAnsi="Georgia" w:cstheme="majorBidi"/>
      <w:color w:val="0D2C6C"/>
      <w:sz w:val="3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2C97"/>
    <w:pPr>
      <w:keepNext/>
      <w:keepLines/>
      <w:spacing w:before="160" w:after="80"/>
      <w:outlineLvl w:val="1"/>
    </w:pPr>
    <w:rPr>
      <w:rFonts w:ascii="Georgia" w:eastAsiaTheme="majorEastAsia" w:hAnsi="Georgia" w:cstheme="majorBidi"/>
      <w:color w:val="0D2C6C"/>
      <w:sz w:val="29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2C97"/>
    <w:pPr>
      <w:keepNext/>
      <w:keepLines/>
      <w:spacing w:before="160" w:after="80"/>
      <w:outlineLvl w:val="2"/>
    </w:pPr>
    <w:rPr>
      <w:rFonts w:eastAsiaTheme="majorEastAsia" w:cstheme="majorBidi"/>
      <w:b/>
      <w:color w:val="0D2C6C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2C97"/>
    <w:pPr>
      <w:keepNext/>
      <w:keepLines/>
      <w:spacing w:before="80" w:after="40"/>
      <w:outlineLvl w:val="3"/>
    </w:pPr>
    <w:rPr>
      <w:rFonts w:eastAsiaTheme="majorEastAsia" w:cstheme="majorBidi"/>
      <w:b/>
      <w:i/>
      <w:iCs/>
      <w:color w:val="auto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2C97"/>
    <w:pPr>
      <w:keepNext/>
      <w:keepLines/>
      <w:spacing w:before="80" w:after="40"/>
      <w:outlineLvl w:val="4"/>
    </w:pPr>
    <w:rPr>
      <w:rFonts w:eastAsiaTheme="majorEastAsia" w:cstheme="majorBidi"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B23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1C5DE3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B23136"/>
    <w:pPr>
      <w:keepNext/>
      <w:keepLines/>
      <w:spacing w:before="40" w:after="0"/>
      <w:outlineLvl w:val="6"/>
    </w:pPr>
    <w:rPr>
      <w:rFonts w:eastAsiaTheme="majorEastAsia" w:cstheme="majorBidi"/>
      <w:color w:val="1C5DE3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C97"/>
    <w:pPr>
      <w:keepNext/>
      <w:keepLines/>
      <w:spacing w:after="0"/>
      <w:outlineLvl w:val="7"/>
    </w:pPr>
    <w:rPr>
      <w:rFonts w:eastAsiaTheme="majorEastAsia" w:cstheme="majorBidi"/>
      <w:i/>
      <w:iCs/>
      <w:color w:val="1341A0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C97"/>
    <w:pPr>
      <w:keepNext/>
      <w:keepLines/>
      <w:spacing w:after="0"/>
      <w:outlineLvl w:val="8"/>
    </w:pPr>
    <w:rPr>
      <w:rFonts w:eastAsiaTheme="majorEastAsia" w:cstheme="majorBidi"/>
      <w:color w:val="1341A0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C97"/>
    <w:rPr>
      <w:rFonts w:ascii="Georgia" w:eastAsiaTheme="majorEastAsia" w:hAnsi="Georgia" w:cstheme="majorBidi"/>
      <w:color w:val="0D2C6C"/>
      <w:kern w:val="0"/>
      <w:sz w:val="34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52C97"/>
    <w:rPr>
      <w:rFonts w:ascii="Georgia" w:eastAsiaTheme="majorEastAsia" w:hAnsi="Georgia" w:cstheme="majorBidi"/>
      <w:color w:val="0D2C6C"/>
      <w:kern w:val="0"/>
      <w:sz w:val="29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52C97"/>
    <w:rPr>
      <w:rFonts w:ascii="Arial" w:eastAsiaTheme="majorEastAsia" w:hAnsi="Arial" w:cstheme="majorBidi"/>
      <w:b/>
      <w:color w:val="0D2C6C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52C97"/>
    <w:rPr>
      <w:rFonts w:ascii="Arial" w:eastAsiaTheme="majorEastAsia" w:hAnsi="Arial" w:cstheme="majorBidi"/>
      <w:b/>
      <w:i/>
      <w:iCs/>
      <w:kern w:val="0"/>
      <w:sz w:val="22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52C97"/>
    <w:rPr>
      <w:rFonts w:ascii="Arial" w:eastAsiaTheme="majorEastAsia" w:hAnsi="Arial" w:cstheme="majorBidi"/>
      <w:i/>
      <w:kern w:val="0"/>
      <w:sz w:val="22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B23136"/>
    <w:rPr>
      <w:rFonts w:eastAsiaTheme="majorEastAsia" w:cstheme="majorBidi"/>
      <w:i/>
      <w:iCs/>
      <w:color w:val="1C5DE3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136"/>
    <w:rPr>
      <w:rFonts w:eastAsiaTheme="majorEastAsia" w:cstheme="majorBidi"/>
      <w:color w:val="1C5DE3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C97"/>
    <w:rPr>
      <w:rFonts w:ascii="Arial" w:eastAsiaTheme="majorEastAsia" w:hAnsi="Arial" w:cstheme="majorBidi"/>
      <w:i/>
      <w:iCs/>
      <w:color w:val="1341A0" w:themeColor="text1" w:themeTint="D8"/>
      <w:kern w:val="0"/>
      <w:sz w:val="22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C97"/>
    <w:rPr>
      <w:rFonts w:ascii="Arial" w:eastAsiaTheme="majorEastAsia" w:hAnsi="Arial" w:cstheme="majorBidi"/>
      <w:color w:val="1341A0" w:themeColor="text1" w:themeTint="D8"/>
      <w:kern w:val="0"/>
      <w:sz w:val="22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52C97"/>
    <w:pPr>
      <w:spacing w:after="80" w:line="240" w:lineRule="auto"/>
      <w:contextualSpacing/>
    </w:pPr>
    <w:rPr>
      <w:rFonts w:ascii="Georgia" w:eastAsiaTheme="majorEastAsia" w:hAnsi="Georgia" w:cstheme="majorBidi"/>
      <w:color w:val="0D2C6C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C97"/>
    <w:rPr>
      <w:rFonts w:ascii="Georgia" w:eastAsiaTheme="majorEastAsia" w:hAnsi="Georgia" w:cstheme="majorBidi"/>
      <w:color w:val="0D2C6C"/>
      <w:spacing w:val="-10"/>
      <w:kern w:val="28"/>
      <w:sz w:val="28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rsid w:val="00B23136"/>
    <w:pPr>
      <w:numPr>
        <w:ilvl w:val="1"/>
      </w:numPr>
    </w:pPr>
    <w:rPr>
      <w:rFonts w:eastAsiaTheme="majorEastAsia" w:cstheme="majorBidi"/>
      <w:color w:val="1C5DE3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136"/>
    <w:rPr>
      <w:rFonts w:eastAsiaTheme="majorEastAsia" w:cstheme="majorBidi"/>
      <w:color w:val="1C5DE3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B23136"/>
    <w:pPr>
      <w:spacing w:before="160"/>
      <w:jc w:val="center"/>
    </w:pPr>
    <w:rPr>
      <w:i/>
      <w:iCs/>
      <w:color w:val="174FC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136"/>
    <w:rPr>
      <w:i/>
      <w:iCs/>
      <w:color w:val="174FC2" w:themeColor="text1" w:themeTint="BF"/>
    </w:rPr>
  </w:style>
  <w:style w:type="paragraph" w:styleId="ListParagraph">
    <w:name w:val="List Paragraph"/>
    <w:basedOn w:val="Normal"/>
    <w:uiPriority w:val="34"/>
    <w:qFormat/>
    <w:rsid w:val="00552C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B23136"/>
    <w:rPr>
      <w:i/>
      <w:iCs/>
      <w:color w:val="B87D0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B23136"/>
    <w:pPr>
      <w:pBdr>
        <w:top w:val="single" w:sz="4" w:space="10" w:color="B87D00" w:themeColor="accent1" w:themeShade="BF"/>
        <w:bottom w:val="single" w:sz="4" w:space="10" w:color="B87D00" w:themeColor="accent1" w:themeShade="BF"/>
      </w:pBdr>
      <w:spacing w:before="360" w:after="360"/>
      <w:ind w:left="864" w:right="864"/>
      <w:jc w:val="center"/>
    </w:pPr>
    <w:rPr>
      <w:i/>
      <w:iCs/>
      <w:color w:val="B87D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136"/>
    <w:rPr>
      <w:i/>
      <w:iCs/>
      <w:color w:val="B87D0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136"/>
    <w:rPr>
      <w:b/>
      <w:bCs/>
      <w:smallCaps/>
      <w:color w:val="B87D0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31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136"/>
  </w:style>
  <w:style w:type="paragraph" w:styleId="Footer">
    <w:name w:val="footer"/>
    <w:basedOn w:val="Normal"/>
    <w:link w:val="FooterChar"/>
    <w:uiPriority w:val="99"/>
    <w:unhideWhenUsed/>
    <w:rsid w:val="00B231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136"/>
  </w:style>
  <w:style w:type="table" w:customStyle="1" w:styleId="MoTWithoutBorders1">
    <w:name w:val="MoT Without Borders1"/>
    <w:basedOn w:val="PlainTable4"/>
    <w:uiPriority w:val="99"/>
    <w:rsid w:val="00B23136"/>
    <w:rPr>
      <w:kern w:val="0"/>
      <w:sz w:val="22"/>
      <w:szCs w:val="22"/>
      <w:lang w:val="en-US" w:eastAsia="en-NZ"/>
      <w14:ligatures w14:val="none"/>
    </w:rPr>
    <w:tblPr>
      <w:tblCellMar>
        <w:left w:w="0" w:type="dxa"/>
        <w:right w:w="0" w:type="dxa"/>
      </w:tblCellMar>
    </w:tblPr>
    <w:tcPr>
      <w:tcMar>
        <w:top w:w="0" w:type="dxa"/>
        <w:left w:w="0" w:type="dxa"/>
        <w:bottom w:w="0" w:type="dxa"/>
        <w:right w:w="0" w:type="dxa"/>
      </w:tcMar>
    </w:tcPr>
    <w:tblStylePr w:type="firstRow">
      <w:rPr>
        <w:b w:val="0"/>
        <w:bCs/>
      </w:rPr>
    </w:tblStylePr>
    <w:tblStylePr w:type="lastRow">
      <w:rPr>
        <w:b w:val="0"/>
        <w:bCs/>
      </w:rPr>
      <w:tblPr/>
      <w:tcPr>
        <w:tcMar>
          <w:top w:w="113" w:type="dxa"/>
          <w:left w:w="0" w:type="dxa"/>
          <w:bottom w:w="113" w:type="dxa"/>
          <w:right w:w="0" w:type="dxa"/>
        </w:tcMar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FFFFFF" w:themeFill="background2"/>
      </w:tcPr>
    </w:tblStylePr>
    <w:tblStylePr w:type="band1Horz">
      <w:tblPr/>
      <w:tcPr>
        <w:shd w:val="clear" w:color="auto" w:fill="FFFFFF" w:themeFill="background2"/>
      </w:tcPr>
    </w:tblStylePr>
    <w:tblStylePr w:type="band2Horz">
      <w:tblPr/>
      <w:tcPr>
        <w:tcMar>
          <w:top w:w="0" w:type="nil"/>
          <w:left w:w="0" w:type="nil"/>
          <w:bottom w:w="0" w:type="nil"/>
          <w:right w:w="0" w:type="nil"/>
        </w:tcMar>
      </w:tcPr>
    </w:tblStylePr>
  </w:style>
  <w:style w:type="paragraph" w:customStyle="1" w:styleId="MoTBodyText">
    <w:name w:val="MoT Body Text"/>
    <w:basedOn w:val="Normal"/>
    <w:uiPriority w:val="5"/>
    <w:qFormat/>
    <w:rsid w:val="00552C97"/>
  </w:style>
  <w:style w:type="paragraph" w:customStyle="1" w:styleId="Guidelines">
    <w:name w:val="Guidelines"/>
    <w:basedOn w:val="MoTBodyText"/>
    <w:next w:val="MoTBodyText"/>
    <w:uiPriority w:val="13"/>
    <w:rsid w:val="00B23136"/>
    <w:rPr>
      <w:color w:val="39B54A"/>
    </w:rPr>
  </w:style>
  <w:style w:type="table" w:styleId="PlainTable4">
    <w:name w:val="Plain Table 4"/>
    <w:basedOn w:val="TableNormal"/>
    <w:uiPriority w:val="44"/>
    <w:rsid w:val="00B231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DEF5" w:themeFill="background1" w:themeFillShade="F2"/>
      </w:tcPr>
    </w:tblStylePr>
    <w:tblStylePr w:type="band1Horz">
      <w:tblPr/>
      <w:tcPr>
        <w:shd w:val="clear" w:color="auto" w:fill="B1DEF5" w:themeFill="background1" w:themeFillShade="F2"/>
      </w:tcPr>
    </w:tblStylePr>
  </w:style>
  <w:style w:type="table" w:styleId="TableGrid">
    <w:name w:val="Table Grid"/>
    <w:basedOn w:val="TableNormal"/>
    <w:uiPriority w:val="39"/>
    <w:rsid w:val="00B23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F70A7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9ACB0"/>
        <w:left w:val="single" w:sz="4" w:space="0" w:color="A9ACB0"/>
        <w:bottom w:val="single" w:sz="4" w:space="0" w:color="A9ACB0"/>
        <w:right w:val="single" w:sz="4" w:space="0" w:color="A9ACB0"/>
        <w:insideH w:val="single" w:sz="4" w:space="0" w:color="A9ACB0"/>
        <w:insideV w:val="single" w:sz="4" w:space="0" w:color="A9ACB0"/>
      </w:tblBorders>
    </w:tblPr>
  </w:style>
  <w:style w:type="table" w:styleId="TableGridLight">
    <w:name w:val="Grid Table Light"/>
    <w:basedOn w:val="TableNormal"/>
    <w:uiPriority w:val="40"/>
    <w:rsid w:val="00F70A78"/>
    <w:pPr>
      <w:spacing w:after="0" w:line="240" w:lineRule="auto"/>
    </w:pPr>
    <w:tblPr>
      <w:tblBorders>
        <w:top w:val="single" w:sz="4" w:space="0" w:color="62BCEB" w:themeColor="background1" w:themeShade="BF"/>
        <w:left w:val="single" w:sz="4" w:space="0" w:color="62BCEB" w:themeColor="background1" w:themeShade="BF"/>
        <w:bottom w:val="single" w:sz="4" w:space="0" w:color="62BCEB" w:themeColor="background1" w:themeShade="BF"/>
        <w:right w:val="single" w:sz="4" w:space="0" w:color="62BCEB" w:themeColor="background1" w:themeShade="BF"/>
        <w:insideH w:val="single" w:sz="4" w:space="0" w:color="62BCEB" w:themeColor="background1" w:themeShade="BF"/>
        <w:insideV w:val="single" w:sz="4" w:space="0" w:color="62BCEB" w:themeColor="background1" w:themeShade="BF"/>
      </w:tblBorders>
    </w:tblPr>
  </w:style>
  <w:style w:type="table" w:customStyle="1" w:styleId="TableDefault">
    <w:name w:val="Table Default"/>
    <w:basedOn w:val="TableNormal"/>
    <w:uiPriority w:val="99"/>
    <w:rsid w:val="002C7984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Borders>
        <w:top w:val="single" w:sz="4" w:space="0" w:color="0D2C6C"/>
        <w:left w:val="single" w:sz="4" w:space="0" w:color="0D2C6C"/>
        <w:bottom w:val="single" w:sz="4" w:space="0" w:color="0D2C6C"/>
        <w:right w:val="single" w:sz="4" w:space="0" w:color="0D2C6C"/>
        <w:insideH w:val="single" w:sz="4" w:space="0" w:color="0D2C6C"/>
        <w:insideV w:val="single" w:sz="4" w:space="0" w:color="0D2C6C"/>
      </w:tblBorders>
    </w:tblPr>
    <w:tcPr>
      <w:tcMar>
        <w:top w:w="0" w:type="dxa"/>
        <w:bottom w:w="0" w:type="dxa"/>
      </w:tcMar>
    </w:tcPr>
    <w:tblStylePr w:type="firstRow">
      <w:pPr>
        <w:jc w:val="left"/>
      </w:pPr>
      <w:tblPr/>
      <w:trPr>
        <w:tblHeader/>
      </w:trPr>
      <w:tcPr>
        <w:tcBorders>
          <w:top w:val="nil"/>
          <w:left w:val="single" w:sz="4" w:space="0" w:color="0D2C6C"/>
          <w:bottom w:val="nil"/>
          <w:right w:val="single" w:sz="4" w:space="0" w:color="0D2C6C"/>
          <w:insideH w:val="nil"/>
          <w:insideV w:val="single" w:sz="4" w:space="0" w:color="FFFFFF"/>
          <w:tl2br w:val="nil"/>
          <w:tr2bl w:val="nil"/>
        </w:tcBorders>
        <w:shd w:val="clear" w:color="auto" w:fill="0D2C6C" w:themeFill="text1"/>
        <w:vAlign w:val="center"/>
      </w:tcPr>
    </w:tblStylePr>
    <w:tblStylePr w:type="lastRow">
      <w:tblPr/>
      <w:tcPr>
        <w:tcBorders>
          <w:top w:val="single" w:sz="12" w:space="0" w:color="0D2C6C"/>
          <w:left w:val="single" w:sz="4" w:space="0" w:color="0D2C6C"/>
          <w:bottom w:val="single" w:sz="4" w:space="0" w:color="0D2C6C"/>
          <w:right w:val="single" w:sz="4" w:space="0" w:color="0D2C6C"/>
          <w:insideH w:val="single" w:sz="4" w:space="0" w:color="0D2C6C"/>
          <w:insideV w:val="single" w:sz="4" w:space="0" w:color="0D2C6C"/>
          <w:tl2br w:val="nil"/>
          <w:tr2bl w:val="nil"/>
        </w:tcBorders>
        <w:tcMar>
          <w:top w:w="0" w:type="nil"/>
          <w:left w:w="0" w:type="nil"/>
          <w:bottom w:w="0" w:type="nil"/>
          <w:right w:w="0" w:type="nil"/>
        </w:tcMar>
      </w:tcPr>
    </w:tblStylePr>
    <w:tblStylePr w:type="band1Horz">
      <w:tblPr/>
      <w:tcPr>
        <w:tcMar>
          <w:top w:w="0" w:type="dxa"/>
          <w:left w:w="113" w:type="dxa"/>
          <w:bottom w:w="0" w:type="dxa"/>
          <w:right w:w="113" w:type="dxa"/>
        </w:tcMar>
      </w:tcPr>
    </w:tblStylePr>
    <w:tblStylePr w:type="band2Horz">
      <w:tblPr/>
      <w:tcPr>
        <w:tcBorders>
          <w:top w:val="single" w:sz="4" w:space="0" w:color="0D2C6C"/>
          <w:left w:val="single" w:sz="4" w:space="0" w:color="0D2C6C"/>
          <w:bottom w:val="single" w:sz="4" w:space="0" w:color="0D2C6C"/>
          <w:right w:val="single" w:sz="4" w:space="0" w:color="0D2C6C"/>
          <w:insideH w:val="single" w:sz="4" w:space="0" w:color="0D2C6C"/>
          <w:insideV w:val="single" w:sz="4" w:space="0" w:color="0D2C6C"/>
        </w:tcBorders>
        <w:shd w:val="clear" w:color="auto" w:fill="DBE2E9"/>
      </w:tcPr>
    </w:tblStylePr>
  </w:style>
  <w:style w:type="paragraph" w:customStyle="1" w:styleId="USWhiteSpace">
    <w:name w:val="US White Space"/>
    <w:basedOn w:val="Normal"/>
    <w:uiPriority w:val="4"/>
    <w:rsid w:val="002C7984"/>
    <w:pPr>
      <w:spacing w:after="0" w:line="240" w:lineRule="auto"/>
    </w:pPr>
    <w:rPr>
      <w:sz w:val="12"/>
    </w:rPr>
  </w:style>
  <w:style w:type="paragraph" w:customStyle="1" w:styleId="TSTableHeadingWhite">
    <w:name w:val="TS Table Heading White"/>
    <w:basedOn w:val="Normal"/>
    <w:uiPriority w:val="15"/>
    <w:rsid w:val="002C7984"/>
    <w:pPr>
      <w:spacing w:before="100" w:after="100" w:line="240" w:lineRule="atLeast"/>
    </w:pPr>
    <w:rPr>
      <w:rFonts w:ascii="Arial Bold" w:hAnsi="Arial Bold"/>
      <w:b/>
      <w:color w:val="FFFFFF" w:themeColor="background2"/>
      <w:sz w:val="18"/>
    </w:rPr>
  </w:style>
  <w:style w:type="character" w:customStyle="1" w:styleId="DarkTintFont">
    <w:name w:val="Dark Tint Font"/>
    <w:basedOn w:val="DefaultParagraphFont"/>
    <w:uiPriority w:val="20"/>
    <w:rsid w:val="002C7984"/>
    <w:rPr>
      <w:color w:val="231F20"/>
    </w:rPr>
  </w:style>
  <w:style w:type="paragraph" w:customStyle="1" w:styleId="AM1">
    <w:name w:val="AM 1"/>
    <w:basedOn w:val="Normal"/>
    <w:uiPriority w:val="16"/>
    <w:rsid w:val="002C7984"/>
    <w:pPr>
      <w:numPr>
        <w:numId w:val="1"/>
      </w:numPr>
    </w:pPr>
  </w:style>
  <w:style w:type="paragraph" w:customStyle="1" w:styleId="AM11">
    <w:name w:val="AM 1.1"/>
    <w:basedOn w:val="Normal"/>
    <w:uiPriority w:val="16"/>
    <w:rsid w:val="002C7984"/>
    <w:pPr>
      <w:numPr>
        <w:ilvl w:val="1"/>
        <w:numId w:val="1"/>
      </w:numPr>
    </w:pPr>
  </w:style>
  <w:style w:type="paragraph" w:customStyle="1" w:styleId="AM111">
    <w:name w:val="AM 1.1.1"/>
    <w:basedOn w:val="Normal"/>
    <w:uiPriority w:val="16"/>
    <w:rsid w:val="002C7984"/>
    <w:pPr>
      <w:numPr>
        <w:ilvl w:val="2"/>
        <w:numId w:val="1"/>
      </w:numPr>
    </w:pPr>
  </w:style>
  <w:style w:type="paragraph" w:customStyle="1" w:styleId="AM1111">
    <w:name w:val="AM 1.1.1.1"/>
    <w:basedOn w:val="Normal"/>
    <w:uiPriority w:val="16"/>
    <w:rsid w:val="002C7984"/>
    <w:pPr>
      <w:numPr>
        <w:ilvl w:val="3"/>
        <w:numId w:val="1"/>
      </w:numPr>
    </w:pPr>
  </w:style>
  <w:style w:type="table" w:customStyle="1" w:styleId="MoTWithoutBorders">
    <w:name w:val="MoT Without Borders"/>
    <w:basedOn w:val="PlainTable4"/>
    <w:uiPriority w:val="99"/>
    <w:rsid w:val="00753852"/>
    <w:rPr>
      <w:kern w:val="0"/>
      <w:sz w:val="22"/>
      <w:szCs w:val="22"/>
      <w14:ligatures w14:val="none"/>
    </w:rPr>
    <w:tblPr>
      <w:tblCellMar>
        <w:left w:w="0" w:type="dxa"/>
        <w:right w:w="0" w:type="dxa"/>
      </w:tblCellMar>
    </w:tblPr>
    <w:tcPr>
      <w:tcMar>
        <w:top w:w="0" w:type="dxa"/>
        <w:left w:w="0" w:type="dxa"/>
        <w:bottom w:w="0" w:type="dxa"/>
        <w:right w:w="0" w:type="dxa"/>
      </w:tcMar>
    </w:tcPr>
    <w:tblStylePr w:type="firstRow">
      <w:rPr>
        <w:b w:val="0"/>
        <w:bCs/>
      </w:rPr>
    </w:tblStylePr>
    <w:tblStylePr w:type="lastRow">
      <w:rPr>
        <w:b w:val="0"/>
        <w:bCs/>
      </w:rPr>
      <w:tblPr/>
      <w:tcPr>
        <w:tcMar>
          <w:top w:w="113" w:type="dxa"/>
          <w:left w:w="0" w:type="dxa"/>
          <w:bottom w:w="113" w:type="dxa"/>
          <w:right w:w="0" w:type="dxa"/>
        </w:tcMar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FFFFFF" w:themeFill="background2"/>
      </w:tcPr>
    </w:tblStylePr>
    <w:tblStylePr w:type="band1Horz">
      <w:tblPr/>
      <w:tcPr>
        <w:shd w:val="clear" w:color="auto" w:fill="FFFFFF" w:themeFill="background2"/>
      </w:tcPr>
    </w:tblStylePr>
    <w:tblStylePr w:type="band2Horz">
      <w:tblPr/>
      <w:tcPr>
        <w:tcMar>
          <w:top w:w="0" w:type="nil"/>
          <w:left w:w="0" w:type="nil"/>
          <w:bottom w:w="0" w:type="nil"/>
          <w:right w:w="0" w:type="nil"/>
        </w:tcMar>
      </w:tcPr>
    </w:tblStylePr>
  </w:style>
  <w:style w:type="paragraph" w:customStyle="1" w:styleId="THeader">
    <w:name w:val="T_Header"/>
    <w:basedOn w:val="Normal"/>
    <w:uiPriority w:val="41"/>
    <w:rsid w:val="00753852"/>
    <w:pPr>
      <w:spacing w:after="20"/>
    </w:pPr>
    <w:rPr>
      <w:bCs/>
    </w:rPr>
  </w:style>
  <w:style w:type="paragraph" w:customStyle="1" w:styleId="TAuthorsName">
    <w:name w:val="T_Author's Name"/>
    <w:basedOn w:val="Normal"/>
    <w:uiPriority w:val="41"/>
    <w:rsid w:val="006F0653"/>
    <w:pPr>
      <w:keepNext/>
      <w:keepLines/>
      <w:spacing w:after="114" w:line="260" w:lineRule="atLeast"/>
      <w:contextualSpacing/>
    </w:pPr>
    <w:rPr>
      <w:b/>
      <w:color w:val="0D2C6C"/>
    </w:rPr>
  </w:style>
  <w:style w:type="paragraph" w:customStyle="1" w:styleId="TAuthorsTitle">
    <w:name w:val="T_Author's Title"/>
    <w:basedOn w:val="Normal"/>
    <w:uiPriority w:val="41"/>
    <w:rsid w:val="006F0653"/>
    <w:pPr>
      <w:keepNext/>
      <w:keepLines/>
      <w:spacing w:after="20" w:line="260" w:lineRule="atLeast"/>
      <w:contextualSpacing/>
    </w:pPr>
    <w:rPr>
      <w:sz w:val="19"/>
    </w:rPr>
  </w:style>
  <w:style w:type="paragraph" w:customStyle="1" w:styleId="TSignature">
    <w:name w:val="T_Signature"/>
    <w:basedOn w:val="MoTBodyText"/>
    <w:uiPriority w:val="41"/>
    <w:rsid w:val="006F0653"/>
    <w:pPr>
      <w:keepNext/>
      <w:spacing w:before="120" w:line="260" w:lineRule="atLeast"/>
    </w:pPr>
  </w:style>
  <w:style w:type="paragraph" w:customStyle="1" w:styleId="TWhiteSpace">
    <w:name w:val="T_White Space"/>
    <w:basedOn w:val="Normal"/>
    <w:uiPriority w:val="41"/>
    <w:rsid w:val="006F0653"/>
    <w:pPr>
      <w:spacing w:after="0" w:line="20" w:lineRule="exact"/>
    </w:pPr>
    <w:rPr>
      <w:sz w:val="2"/>
    </w:rPr>
  </w:style>
  <w:style w:type="character" w:customStyle="1" w:styleId="TGender">
    <w:name w:val="T_Gender"/>
    <w:basedOn w:val="DefaultParagraphFont"/>
    <w:uiPriority w:val="41"/>
    <w:rsid w:val="006F0653"/>
    <w:rPr>
      <w:b w:val="0"/>
      <w:i w:val="0"/>
      <w:color w:val="000000"/>
    </w:rPr>
  </w:style>
  <w:style w:type="paragraph" w:customStyle="1" w:styleId="Subject">
    <w:name w:val="Subject"/>
    <w:basedOn w:val="Normal"/>
    <w:next w:val="MoTBodyText"/>
    <w:uiPriority w:val="2"/>
    <w:rsid w:val="006F0653"/>
    <w:pPr>
      <w:keepLines/>
      <w:spacing w:before="360" w:after="180" w:line="360" w:lineRule="atLeast"/>
      <w:ind w:right="567"/>
      <w:contextualSpacing/>
    </w:pPr>
    <w:rPr>
      <w:rFonts w:ascii="Georgia" w:hAnsi="Georgia"/>
      <w:color w:val="0D2C6C"/>
      <w:sz w:val="30"/>
    </w:rPr>
  </w:style>
  <w:style w:type="table" w:customStyle="1" w:styleId="TableGridLight2">
    <w:name w:val="Table Grid Light2"/>
    <w:basedOn w:val="TableNormal"/>
    <w:next w:val="TableGridLight"/>
    <w:uiPriority w:val="40"/>
    <w:rsid w:val="00292BA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9ACB0"/>
        <w:left w:val="single" w:sz="4" w:space="0" w:color="A9ACB0"/>
        <w:bottom w:val="single" w:sz="4" w:space="0" w:color="A9ACB0"/>
        <w:right w:val="single" w:sz="4" w:space="0" w:color="A9ACB0"/>
        <w:insideH w:val="single" w:sz="4" w:space="0" w:color="A9ACB0"/>
        <w:insideV w:val="single" w:sz="4" w:space="0" w:color="A9ACB0"/>
      </w:tblBorders>
    </w:tblPr>
  </w:style>
  <w:style w:type="character" w:customStyle="1" w:styleId="TranslationDevice">
    <w:name w:val="Translation Device"/>
    <w:basedOn w:val="DefaultParagraphFont"/>
    <w:uiPriority w:val="13"/>
    <w:rsid w:val="004718DB"/>
    <w:rPr>
      <w:color w:val="64B6CF"/>
    </w:rPr>
  </w:style>
  <w:style w:type="paragraph" w:styleId="NoSpacing">
    <w:name w:val="No Spacing"/>
    <w:uiPriority w:val="1"/>
    <w:rsid w:val="0037026E"/>
    <w:pPr>
      <w:spacing w:after="0" w:line="240" w:lineRule="auto"/>
    </w:pPr>
    <w:rPr>
      <w:rFonts w:ascii="Arial" w:hAnsi="Arial"/>
      <w:color w:val="000000"/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2C5A2D"/>
    <w:pPr>
      <w:spacing w:after="0" w:line="240" w:lineRule="auto"/>
    </w:pPr>
    <w:rPr>
      <w:rFonts w:ascii="Arial" w:hAnsi="Arial"/>
      <w:color w:val="000000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2C5A2D"/>
    <w:rPr>
      <w:color w:val="0D2C6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A2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700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0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0A5"/>
    <w:rPr>
      <w:rFonts w:ascii="Arial" w:hAnsi="Arial"/>
      <w:color w:val="000000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0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0A5"/>
    <w:rPr>
      <w:rFonts w:ascii="Arial" w:hAnsi="Arial"/>
      <w:b/>
      <w:bCs/>
      <w:color w:val="000000"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DC235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inyurl.com/y2vj7cvh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transport.govt.nz/area-of-interest/strategy-and-direction/review-of-the-total-mobility-schem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eehive.govt.nz/" TargetMode="External"/></Relationships>
</file>

<file path=word/theme/theme1.xml><?xml version="1.0" encoding="utf-8"?>
<a:theme xmlns:a="http://schemas.openxmlformats.org/drawingml/2006/main" name="Office Theme">
  <a:themeElements>
    <a:clrScheme name="MoT Theme">
      <a:dk1>
        <a:srgbClr val="0D2C6C"/>
      </a:dk1>
      <a:lt1>
        <a:srgbClr val="C6E7F8"/>
      </a:lt1>
      <a:dk2>
        <a:srgbClr val="00B2FF"/>
      </a:dk2>
      <a:lt2>
        <a:srgbClr val="FFFFFF"/>
      </a:lt2>
      <a:accent1>
        <a:srgbClr val="F6A800"/>
      </a:accent1>
      <a:accent2>
        <a:srgbClr val="00A9B7"/>
      </a:accent2>
      <a:accent3>
        <a:srgbClr val="F57E20"/>
      </a:accent3>
      <a:accent4>
        <a:srgbClr val="ADD136"/>
      </a:accent4>
      <a:accent5>
        <a:srgbClr val="39B54A"/>
      </a:accent5>
      <a:accent6>
        <a:srgbClr val="64B6CF"/>
      </a:accent6>
      <a:hlink>
        <a:srgbClr val="0D2C6C"/>
      </a:hlink>
      <a:folHlink>
        <a:srgbClr val="4C568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DP Document" ma:contentTypeID="0x010100A4C634B9829F5B4CA6729CA17A9903AF00E36B0DB6EFC6F241A66C44769CD2CAD9" ma:contentTypeVersion="23" ma:contentTypeDescription="Accommodates MDP specific document metadata" ma:contentTypeScope="" ma:versionID="8601c1fad091dad3021bce6178383c0f">
  <xsd:schema xmlns:xsd="http://www.w3.org/2001/XMLSchema" xmlns:xs="http://www.w3.org/2001/XMLSchema" xmlns:p="http://schemas.microsoft.com/office/2006/metadata/properties" xmlns:ns1="http://schemas.microsoft.com/sharepoint/v3" xmlns:ns2="18bea65f-058c-4606-8a35-6f97418c28a4" xmlns:ns3="e2b0f649-e6a2-4be8-8305-f88f233d4347" targetNamespace="http://schemas.microsoft.com/office/2006/metadata/properties" ma:root="true" ma:fieldsID="49f8c83494ba9f37f29b5cbc0006275b" ns1:_="" ns2:_="" ns3:_="">
    <xsd:import namespace="http://schemas.microsoft.com/sharepoint/v3"/>
    <xsd:import namespace="18bea65f-058c-4606-8a35-6f97418c28a4"/>
    <xsd:import namespace="e2b0f649-e6a2-4be8-8305-f88f233d434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ServiceSearchProperties" minOccurs="0"/>
                <xsd:element ref="ns3:NumberofFiles" minOccurs="0"/>
                <xsd:element ref="ns3:_Flow_SignoffStatus" minOccurs="0"/>
                <xsd:element ref="ns3:MediaLengthInSeconds" minOccurs="0"/>
                <xsd:element ref="ns2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ea65f-058c-4606-8a35-6f97418c28a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6f1acd0-f013-4e2d-b066-b534b33d392d}" ma:internalName="TaxCatchAll" ma:showField="CatchAllData" ma:web="18bea65f-058c-4606-8a35-6f97418c28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30" nillable="true" ma:taxonomy="true" ma:internalName="i0f84bba906045b4af568ee102a52dcb" ma:taxonomyFieldName="RevIMBCS" ma:displayName="AvePoint Classification" ma:indexed="true" ma:default="14;#BUSINESS UNIT MANAGEMENT|78593d4a-e474-4f8c-9c40-8861e4397df9" ma:fieldId="{20f84bba-9060-45b4-af56-8ee102a52dcb}" ma:sspId="a5349594-bd3e-4347-a84f-2427756b12f8" ma:termSetId="fbce3037-032f-41d5-bff0-b061471b142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0f649-e6a2-4be8-8305-f88f233d4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5349594-bd3e-4347-a84f-2427756b1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berofFiles" ma:index="26" nillable="true" ma:displayName="Number of Files" ma:description="Number of Files in Folder" ma:format="Dropdown" ma:internalName="NumberofFiles" ma:percentage="FALSE">
      <xsd:simpleType>
        <xsd:restriction base="dms:Number"/>
      </xsd:simpleType>
    </xsd:element>
    <xsd:element name="_Flow_SignoffStatus" ma:index="27" nillable="true" ma:displayName="Sign-off status" ma:internalName="Sign_x002d_off_x0020_status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NumberofFiles xmlns="e2b0f649-e6a2-4be8-8305-f88f233d4347" xsi:nil="true"/>
    <_Flow_SignoffStatus xmlns="e2b0f649-e6a2-4be8-8305-f88f233d4347" xsi:nil="true"/>
    <i0f84bba906045b4af568ee102a52dcb xmlns="18bea65f-058c-4606-8a35-6f97418c28a4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BUSINESS UNIT MANAGEMENT</TermName>
          <TermId xmlns="http://schemas.microsoft.com/office/infopath/2007/PartnerControls">78593d4a-e474-4f8c-9c40-8861e4397df9</TermId>
        </TermInfo>
      </Terms>
    </i0f84bba906045b4af568ee102a52dcb>
    <lcf76f155ced4ddcb4097134ff3c332f xmlns="e2b0f649-e6a2-4be8-8305-f88f233d4347">
      <Terms xmlns="http://schemas.microsoft.com/office/infopath/2007/PartnerControls"/>
    </lcf76f155ced4ddcb4097134ff3c332f>
    <_ip_UnifiedCompliancePolicyProperties xmlns="http://schemas.microsoft.com/sharepoint/v3" xsi:nil="true"/>
    <TaxCatchAll xmlns="18bea65f-058c-4606-8a35-6f97418c28a4">
      <Value>14</Value>
    </TaxCatchAll>
    <_dlc_DocId xmlns="18bea65f-058c-4606-8a35-6f97418c28a4">INFO-1704466537-25661</_dlc_DocId>
    <_dlc_DocIdUrl xmlns="18bea65f-058c-4606-8a35-6f97418c28a4">
      <Url>https://msdgovtnz.sharepoint.com/sites/whaikaha-ORG-Strategy-Policy-Perf/_layouts/15/DocIdRedir.aspx?ID=INFO-1704466537-25661</Url>
      <Description>INFO-1704466537-25661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3A017E-1966-4EDA-9896-5D76B8445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bea65f-058c-4606-8a35-6f97418c28a4"/>
    <ds:schemaRef ds:uri="e2b0f649-e6a2-4be8-8305-f88f233d4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AFA26A-D80E-4872-900E-D9F4755CC8E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C9BF3C1-DBA6-4FC6-B698-E04FA60F301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2b0f649-e6a2-4be8-8305-f88f233d4347"/>
    <ds:schemaRef ds:uri="18bea65f-058c-4606-8a35-6f97418c28a4"/>
  </ds:schemaRefs>
</ds:datastoreItem>
</file>

<file path=customXml/itemProps4.xml><?xml version="1.0" encoding="utf-8"?>
<ds:datastoreItem xmlns:ds="http://schemas.openxmlformats.org/officeDocument/2006/customXml" ds:itemID="{86D59F0C-5E8C-49F5-803A-550C506414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Transport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 Adam</dc:creator>
  <cp:keywords>197867040</cp:keywords>
  <dc:description/>
  <cp:lastModifiedBy>Andrew Johnsen</cp:lastModifiedBy>
  <cp:revision>2</cp:revision>
  <dcterms:created xsi:type="dcterms:W3CDTF">2026-08-06T21:02:00Z</dcterms:created>
  <dcterms:modified xsi:type="dcterms:W3CDTF">2026-08-06T21:02:00Z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5a6480e4,1675c2e6,531ec84a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IN-CONFIDENCE</vt:lpwstr>
  </property>
  <property fmtid="{D5CDD505-2E9C-101B-9397-08002B2CF9AE}" pid="5" name="MSIP_Label_f43e46a9-9901-46e9-bfae-bb6189d4cb66_Enabled">
    <vt:lpwstr>true</vt:lpwstr>
  </property>
  <property fmtid="{D5CDD505-2E9C-101B-9397-08002B2CF9AE}" pid="6" name="MSIP_Label_f43e46a9-9901-46e9-bfae-bb6189d4cb66_SetDate">
    <vt:lpwstr>2026-08-01T04:07:24Z</vt:lpwstr>
  </property>
  <property fmtid="{D5CDD505-2E9C-101B-9397-08002B2CF9AE}" pid="7" name="MSIP_Label_f43e46a9-9901-46e9-bfae-bb6189d4cb66_Method">
    <vt:lpwstr>Standard</vt:lpwstr>
  </property>
  <property fmtid="{D5CDD505-2E9C-101B-9397-08002B2CF9AE}" pid="8" name="MSIP_Label_f43e46a9-9901-46e9-bfae-bb6189d4cb66_Name">
    <vt:lpwstr>In-confidence</vt:lpwstr>
  </property>
  <property fmtid="{D5CDD505-2E9C-101B-9397-08002B2CF9AE}" pid="9" name="MSIP_Label_f43e46a9-9901-46e9-bfae-bb6189d4cb66_SiteId">
    <vt:lpwstr>e40c4f52-99bd-4d4f-bf7e-d001a2ca6556</vt:lpwstr>
  </property>
  <property fmtid="{D5CDD505-2E9C-101B-9397-08002B2CF9AE}" pid="10" name="MSIP_Label_f43e46a9-9901-46e9-bfae-bb6189d4cb66_ActionId">
    <vt:lpwstr>3fda1f01-dc0a-4f9f-87bb-f02625b2b1e9</vt:lpwstr>
  </property>
  <property fmtid="{D5CDD505-2E9C-101B-9397-08002B2CF9AE}" pid="11" name="MSIP_Label_f43e46a9-9901-46e9-bfae-bb6189d4cb66_ContentBits">
    <vt:lpwstr>1</vt:lpwstr>
  </property>
  <property fmtid="{D5CDD505-2E9C-101B-9397-08002B2CF9AE}" pid="12" name="MSIP_Label_f43e46a9-9901-46e9-bfae-bb6189d4cb66_Tag">
    <vt:lpwstr>10, 3, 0, 1</vt:lpwstr>
  </property>
  <property fmtid="{D5CDD505-2E9C-101B-9397-08002B2CF9AE}" pid="13" name="ContentTypeId">
    <vt:lpwstr>0x010100A4C634B9829F5B4CA6729CA17A9903AF00E36B0DB6EFC6F241A66C44769CD2CAD9</vt:lpwstr>
  </property>
  <property fmtid="{D5CDD505-2E9C-101B-9397-08002B2CF9AE}" pid="14" name="RevIMBCS">
    <vt:lpwstr>14;#BUSINESS UNIT MANAGEMENT|78593d4a-e474-4f8c-9c40-8861e4397df9</vt:lpwstr>
  </property>
  <property fmtid="{D5CDD505-2E9C-101B-9397-08002B2CF9AE}" pid="15" name="_dlc_DocIdItemGuid">
    <vt:lpwstr>a7b8e544-47a5-41d1-b5ef-e45b3f049221</vt:lpwstr>
  </property>
  <property fmtid="{D5CDD505-2E9C-101B-9397-08002B2CF9AE}" pid="16" name="MediaServiceImageTags">
    <vt:lpwstr/>
  </property>
</Properties>
</file>